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31"/>
          <w:sz w:val="60"/>
          <w:szCs w:val="60"/>
        </w:rPr>
        <w:t xml:space="preserve">常州市政府采购项</w:t>
      </w:r>
      <w:r>
        <w:rPr>
          <w:rFonts w:ascii="宋体" w:hAnsi="宋体" w:eastAsia="宋体"/>
          <w:b/>
          <w:color w:val="000000" w:themeColor="text1"/>
          <w:spacing w:val="1"/>
          <w:sz w:val="60"/>
          <w:szCs w:val="60"/>
        </w:rPr>
        <w:t xml:space="preserve">目</w:t>
      </w:r>
      <w:r>
        <w:rPr>
          <w:color w:val="000000" w:themeColor="text1"/>
        </w:rP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40"/>
          <w:sz w:val="60"/>
          <w:szCs w:val="60"/>
        </w:rPr>
        <w:t xml:space="preserve">公开招标文</w:t>
      </w:r>
      <w:r>
        <w:rPr>
          <w:rFonts w:hint="eastAsia" w:ascii="宋体" w:hAnsi="宋体" w:eastAsia="宋体"/>
          <w:b/>
          <w:color w:val="000000" w:themeColor="text1"/>
          <w:spacing w:val="3"/>
          <w:sz w:val="60"/>
          <w:szCs w:val="60"/>
        </w:rPr>
        <w:t xml:space="preserve">件</w:t>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1418" w:hanging="1418"/>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常州市中医医院外送检验检测服务项目（三次）</w:t>
      </w:r>
      <w:r>
        <w:rPr>
          <w:color w:val="000000" w:themeColor="text1"/>
        </w:rPr>
      </w:r>
    </w:p>
    <w:p>
      <w:pPr>
        <w:ind w:left="1500" w:hanging="1500"/>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JSZC-320400-CZJC-G2025-0147</w:t>
      </w:r>
      <w:r>
        <w:rPr>
          <w:color w:val="000000" w:themeColor="text1"/>
        </w:rPr>
      </w:r>
    </w:p>
    <w:p>
      <w:pPr>
        <w:ind w:left="285" w:hanging="285"/>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常州市中医医院</w:t>
      </w:r>
      <w:r>
        <w:rPr>
          <w:color w:val="000000" w:themeColor="text1"/>
        </w:rPr>
      </w:r>
    </w:p>
    <w:p>
      <w:pPr>
        <w:ind w:left="285" w:hanging="285"/>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01"/>
          <w:rFonts w:hint="eastAsia" w:ascii="宋体" w:hAnsi="宋体" w:eastAsia="宋体"/>
          <w:color w:val="000000" w:themeColor="text1"/>
          <w:sz w:val="30"/>
          <w:szCs w:val="30"/>
        </w:rPr>
        <w:t xml:space="preserve">常州金</w:t>
      </w:r>
      <w:r>
        <w:rPr>
          <w:rStyle w:val="901"/>
          <w:rFonts w:hint="eastAsia" w:ascii="宋体" w:hAnsi="宋体" w:eastAsia="宋体"/>
          <w:color w:val="000000" w:themeColor="text1"/>
          <w:sz w:val="30"/>
          <w:szCs w:val="30"/>
        </w:rPr>
        <w:t xml:space="preserve">诚招投标有限公司</w:t>
      </w:r>
      <w:r>
        <w:rPr>
          <w:color w:val="000000" w:themeColor="text1"/>
        </w:rP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889"/>
        <w:tabs>
          <w:tab w:val="right" w:pos="8296" w:leader="dot"/>
        </w:tabs>
        <w:rPr>
          <w:rFonts w:asciiTheme="minorHAnsi" w:hAnsiTheme="minorHAnsi" w:eastAsiaTheme="minorEastAsia" w:cstheme="minorBidi"/>
          <w:b w:val="0"/>
          <w:color w:val="000000" w:themeColor="text1"/>
          <w:sz w:val="22"/>
          <w:szCs w:val="24"/>
          <w14:ligatures w14:val="standardContextual"/>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211325865" w:anchor="_Toc211325865" w:history="1">
        <w:r>
          <w:rPr>
            <w:rStyle w:val="895"/>
            <w:rFonts w:hint="eastAsia"/>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_Toc211325865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889"/>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1325866" w:anchor="_Toc211325866" w:history="1">
        <w:r>
          <w:rPr>
            <w:rStyle w:val="895"/>
            <w:rFonts w:hint="eastAsia"/>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_Toc211325866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889"/>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1325867" w:anchor="_Toc211325867" w:history="1">
        <w:r>
          <w:rPr>
            <w:rStyle w:val="895"/>
            <w:rFonts w:hint="eastAsia"/>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_Toc211325867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23</w:t>
        </w:r>
        <w:r>
          <w:rPr>
            <w:rFonts w:hint="eastAsia"/>
            <w:color w:val="000000" w:themeColor="text1"/>
          </w:rPr>
          <w:fldChar w:fldCharType="end"/>
        </w:r>
      </w:hyperlink>
      <w:r>
        <w:rPr>
          <w:color w:val="000000" w:themeColor="text1"/>
        </w:rPr>
      </w:r>
      <w:r>
        <w:rPr>
          <w:color w:val="000000" w:themeColor="text1"/>
        </w:rPr>
      </w:r>
    </w:p>
    <w:p>
      <w:pPr>
        <w:pStyle w:val="889"/>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1325868" w:anchor="_Toc211325868" w:history="1">
        <w:r>
          <w:rPr>
            <w:rStyle w:val="895"/>
            <w:rFonts w:hint="eastAsia"/>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_Toc211325868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25</w:t>
        </w:r>
        <w:r>
          <w:rPr>
            <w:rFonts w:hint="eastAsia"/>
            <w:color w:val="000000" w:themeColor="text1"/>
          </w:rPr>
          <w:fldChar w:fldCharType="end"/>
        </w:r>
      </w:hyperlink>
      <w:r>
        <w:rPr>
          <w:color w:val="000000" w:themeColor="text1"/>
        </w:rPr>
      </w:r>
      <w:r>
        <w:rPr>
          <w:color w:val="000000" w:themeColor="text1"/>
        </w:rPr>
      </w:r>
    </w:p>
    <w:p>
      <w:pPr>
        <w:pStyle w:val="889"/>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1325869" w:anchor="_Toc211325869" w:history="1">
        <w:r>
          <w:rPr>
            <w:rStyle w:val="895"/>
            <w:rFonts w:hint="eastAsia"/>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_Toc211325869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37</w:t>
        </w:r>
        <w:r>
          <w:rPr>
            <w:rFonts w:hint="eastAsia"/>
            <w:color w:val="000000" w:themeColor="text1"/>
          </w:rPr>
          <w:fldChar w:fldCharType="end"/>
        </w:r>
      </w:hyperlink>
      <w:r>
        <w:rPr>
          <w:color w:val="000000" w:themeColor="text1"/>
        </w:rPr>
      </w:r>
      <w:r>
        <w:rPr>
          <w:color w:val="000000" w:themeColor="text1"/>
        </w:rPr>
      </w:r>
    </w:p>
    <w:p>
      <w:pPr>
        <w:pStyle w:val="889"/>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1325870" w:anchor="_Toc211325870" w:history="1">
        <w:r>
          <w:rPr>
            <w:rStyle w:val="895"/>
            <w:rFonts w:hint="eastAsia"/>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_Toc211325870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54</w:t>
        </w:r>
        <w:r>
          <w:rPr>
            <w:rFonts w:hint="eastAsia"/>
            <w:color w:val="000000" w:themeColor="text1"/>
          </w:rPr>
          <w:fldChar w:fldCharType="end"/>
        </w:r>
      </w:hyperlink>
      <w:r>
        <w:rPr>
          <w:color w:val="000000" w:themeColor="text1"/>
        </w:rPr>
      </w:r>
      <w:r>
        <w:rPr>
          <w:color w:val="000000" w:themeColor="text1"/>
        </w:rPr>
      </w:r>
    </w:p>
    <w:p>
      <w:pPr>
        <w:pStyle w:val="889"/>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1325871" w:anchor="_Toc211325871" w:history="1">
        <w:r>
          <w:rPr>
            <w:rStyle w:val="895"/>
            <w:rFonts w:hint="eastAsia"/>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_Toc211325871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57</w:t>
        </w:r>
        <w:r>
          <w:rPr>
            <w:rFonts w:hint="eastAsia"/>
            <w:color w:val="000000" w:themeColor="text1"/>
          </w:rPr>
          <w:fldChar w:fldCharType="end"/>
        </w:r>
      </w:hyperlink>
      <w:r>
        <w:rPr>
          <w:color w:val="000000" w:themeColor="text1"/>
        </w:rPr>
      </w:r>
      <w:r>
        <w:rPr>
          <w:color w:val="000000" w:themeColor="text1"/>
        </w:rP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Cs w:val="36"/>
        </w:rPr>
        <w:fldChar w:fldCharType="end"/>
      </w:r>
      <w:r>
        <w:rPr>
          <w:color w:val="000000" w:themeColor="text1"/>
        </w:rPr>
      </w:r>
    </w:p>
    <w:p>
      <w:pPr>
        <w:pStyle w:val="874"/>
        <w:ind w:left="343" w:hanging="343"/>
        <w:rPr>
          <w:rFonts w:hint="eastAsia" w:ascii="宋体" w:hAnsi="宋体" w:eastAsia="宋体"/>
          <w:color w:val="000000" w:themeColor="text1"/>
          <w:sz w:val="60"/>
          <w:szCs w:val="60"/>
        </w:rPr>
      </w:pPr>
      <w:r>
        <w:rPr>
          <w:color w:val="000000" w:themeColor="text1"/>
        </w:rPr>
      </w:r>
      <w:bookmarkStart w:id="0" w:name="_Toc211325865"/>
      <w:r>
        <w:rPr>
          <w:rFonts w:ascii="宋体" w:hAnsi="宋体" w:eastAsia="宋体"/>
          <w:color w:val="000000" w:themeColor="text1"/>
        </w:rPr>
        <w:t xml:space="preserve">第一章</w:t>
      </w:r>
      <w:r>
        <w:rPr>
          <w:rFonts w:hint="eastAsia" w:ascii="宋体" w:hAnsi="宋体" w:eastAsia="宋体"/>
          <w:color w:val="000000" w:themeColor="text1"/>
        </w:rPr>
        <w:t xml:space="preserve"> 投标邀请</w:t>
      </w:r>
      <w:bookmarkEnd w:id="0"/>
      <w:r>
        <w:rPr>
          <w:color w:val="000000" w:themeColor="text1"/>
        </w:rPr>
      </w:r>
      <w:r>
        <w:rPr>
          <w:color w:val="000000" w:themeColor="text1"/>
        </w:rPr>
      </w:r>
    </w:p>
    <w:tbl>
      <w:tblPr>
        <w:tblStyle w:val="893"/>
        <w:tblW w:w="0" w:type="auto"/>
        <w:jc w:val="center"/>
        <w:tblBorders>
          <w:bottom w:val="single" w:color="auto" w:sz="4" w:space="0"/>
          <w:insideH w:val="none" w:color="auto" w:sz="0" w:space="0"/>
          <w:insideV w:val="none" w:color="auto" w:sz="0" w:space="0"/>
        </w:tblBorders>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1"/>
                <w:rFonts w:hint="eastAsia" w:ascii="宋体" w:hAnsi="宋体" w:eastAsia="宋体" w:cs="仿宋_GB2312"/>
                <w:bCs/>
                <w:color w:val="000000" w:themeColor="text1"/>
                <w:spacing w:val="2"/>
                <w:sz w:val="24"/>
              </w:rPr>
            </w:pPr>
            <w:r>
              <w:rPr>
                <w:rStyle w:val="901"/>
                <w:rFonts w:hint="eastAsia" w:ascii="宋体" w:hAnsi="宋体" w:eastAsia="宋体" w:cs="仿宋_GB2312"/>
                <w:bCs/>
                <w:color w:val="000000" w:themeColor="text1"/>
                <w:spacing w:val="2"/>
                <w:sz w:val="24"/>
              </w:rPr>
              <w:t xml:space="preserve">项目概况</w:t>
            </w:r>
            <w:r>
              <w:rPr>
                <w:color w:val="000000" w:themeColor="text1"/>
              </w:rPr>
            </w:r>
          </w:p>
          <w:p>
            <w:pPr>
              <w:ind w:firstLine="480"/>
              <w:spacing w:line="360" w:lineRule="auto"/>
              <w:rPr>
                <w:rStyle w:val="901"/>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常州市中医医院外送检验检测服务项目（三次）</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w:t>
            </w:r>
            <w:r>
              <w:rPr>
                <w:rFonts w:ascii="宋体" w:hAnsi="宋体" w:eastAsia="宋体"/>
                <w:color w:val="000000" w:themeColor="text1"/>
                <w:sz w:val="24"/>
                <w:szCs w:val="24"/>
              </w:rPr>
              <w:t xml:space="preserve">并于</w:t>
            </w:r>
            <w:r>
              <w:rPr>
                <w:rFonts w:ascii="宋体" w:hAnsi="宋体" w:eastAsia="宋体"/>
                <w:color w:val="000000" w:themeColor="text1"/>
                <w:sz w:val="24"/>
                <w:szCs w:val="24"/>
              </w:rPr>
              <w:t xml:space="preserve">2025</w:t>
            </w:r>
            <w:r>
              <w:rPr>
                <w:rFonts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12</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18</w:t>
            </w:r>
            <w:r>
              <w:rPr>
                <w:rFonts w:ascii="宋体" w:hAnsi="宋体" w:eastAsia="宋体"/>
                <w:color w:val="000000" w:themeColor="text1"/>
                <w:sz w:val="24"/>
                <w:szCs w:val="24"/>
              </w:rPr>
              <w:t xml:space="preserve">日14点00分（北京时间）前提交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JSZC-320400-CZJC-G2025-0147</w:t>
      </w:r>
      <w:r>
        <w:rPr>
          <w:color w:val="000000" w:themeColor="text1"/>
        </w:rPr>
      </w:r>
    </w:p>
    <w:p>
      <w:pPr>
        <w:ind w:firstLine="480"/>
        <w:spacing w:line="360" w:lineRule="auto"/>
        <w:rPr>
          <w:rStyle w:val="901"/>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Style w:val="901"/>
          <w:rFonts w:hint="eastAsia" w:ascii="宋体" w:hAnsi="宋体" w:eastAsia="宋体"/>
          <w:bCs/>
          <w:color w:val="000000" w:themeColor="text1"/>
          <w:sz w:val="24"/>
        </w:rPr>
        <w:t xml:space="preserve">常州市中医医院外送检验检测服务项目（三次）</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4.项目预算金额：</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12</w:t>
      </w:r>
      <w:r>
        <w:rPr>
          <w:rFonts w:hint="eastAsia"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.项目最高限价：</w:t>
      </w:r>
      <w:r>
        <w:rPr>
          <w:rFonts w:hint="eastAsia" w:ascii="宋体" w:hAnsi="宋体" w:eastAsia="宋体"/>
          <w:color w:val="000000" w:themeColor="text1"/>
          <w:sz w:val="24"/>
          <w:szCs w:val="24"/>
        </w:rPr>
        <w:t xml:space="preserve">本项目对优惠率（%）进行报价。优惠率报价</w:t>
      </w:r>
      <w:r>
        <w:rPr>
          <w:rFonts w:hint="eastAsia" w:ascii="宋体" w:hAnsi="宋体" w:cs="宋体"/>
          <w:color w:val="000000" w:themeColor="text1"/>
          <w:sz w:val="24"/>
        </w:rPr>
        <w:t xml:space="preserve">范围为</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0%（含）—100</w:t>
      </w:r>
      <w:r>
        <w:rPr>
          <w:rFonts w:asciiTheme="minorEastAsia" w:hAnsiTheme="minorEastAsia"/>
          <w:color w:val="000000" w:themeColor="text1"/>
          <w:sz w:val="24"/>
          <w:szCs w:val="24"/>
        </w:rPr>
        <w:t xml:space="preserve">%</w:t>
      </w:r>
      <w:r>
        <w:rPr>
          <w:rFonts w:hint="eastAsia" w:ascii="宋体" w:hAnsi="宋体" w:cs="宋体"/>
          <w:color w:val="000000" w:themeColor="text1"/>
          <w:sz w:val="24"/>
        </w:rPr>
        <w:t xml:space="preserve">（不含）</w:t>
      </w:r>
      <w:r>
        <w:rPr>
          <w:rFonts w:hint="eastAsia" w:ascii="宋体" w:hAnsi="宋体" w:eastAsia="宋体"/>
          <w:color w:val="000000" w:themeColor="text1"/>
          <w:sz w:val="24"/>
          <w:szCs w:val="24"/>
        </w:rPr>
        <w:t xml:space="preserve">，超出此范围视为无效响应。</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6.采购需求：</w:t>
      </w:r>
      <w:r>
        <w:rPr>
          <w:color w:val="000000" w:themeColor="text1"/>
        </w:rPr>
      </w:r>
    </w:p>
    <w:tbl>
      <w:tblPr>
        <w:tblW w:w="55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5"/>
        <w:gridCol w:w="1794"/>
        <w:gridCol w:w="1409"/>
        <w:gridCol w:w="974"/>
        <w:gridCol w:w="4137"/>
      </w:tblGrid>
      <w:tr>
        <w:trPr>
          <w:jc w:val="center"/>
          <w:trHeight w:val="816"/>
        </w:trPr>
        <w:tc>
          <w:tcPr>
            <w:tcW w:w="486"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采购</w:t>
            </w:r>
            <w:r>
              <w:rPr>
                <w:rFonts w:asciiTheme="minorEastAsia" w:hAnsiTheme="minorEastAsia"/>
                <w:bCs/>
                <w:color w:val="000000" w:themeColor="text1"/>
                <w:sz w:val="24"/>
                <w:szCs w:val="24"/>
              </w:rPr>
              <w:t xml:space="preserve">包号</w:t>
            </w:r>
            <w:r>
              <w:rPr>
                <w:color w:val="000000" w:themeColor="text1"/>
              </w:rPr>
            </w:r>
          </w:p>
        </w:tc>
        <w:tc>
          <w:tcPr>
            <w:tcW w:w="974"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Theme="minorEastAsia" w:hAnsiTheme="minorEastAsia"/>
                <w:bCs/>
                <w:color w:val="000000" w:themeColor="text1"/>
                <w:sz w:val="24"/>
                <w:szCs w:val="24"/>
              </w:rPr>
              <w:t xml:space="preserve">标的名称</w:t>
            </w:r>
            <w:r>
              <w:rPr>
                <w:color w:val="000000" w:themeColor="text1"/>
              </w:rPr>
            </w:r>
          </w:p>
        </w:tc>
        <w:tc>
          <w:tcPr>
            <w:tcW w:w="765"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Theme="minorEastAsia" w:hAnsiTheme="minorEastAsia"/>
                <w:bCs/>
                <w:color w:val="000000" w:themeColor="text1"/>
                <w:sz w:val="24"/>
                <w:szCs w:val="24"/>
              </w:rPr>
              <w:t xml:space="preserve">预算金额</w:t>
            </w:r>
            <w:r>
              <w:rPr>
                <w:color w:val="000000" w:themeColor="text1"/>
              </w:rPr>
            </w:r>
          </w:p>
          <w:p>
            <w:pPr>
              <w:jc w:val="center"/>
              <w:spacing w:line="360" w:lineRule="auto"/>
              <w:rPr>
                <w:rFonts w:hint="eastAsia" w:asciiTheme="minorEastAsia" w:hAnsiTheme="minorEastAsia"/>
                <w:bCs/>
                <w:color w:val="000000" w:themeColor="text1"/>
                <w:sz w:val="24"/>
                <w:szCs w:val="24"/>
              </w:rPr>
            </w:pPr>
            <w:r>
              <w:rPr>
                <w:rFonts w:asciiTheme="minorEastAsia" w:hAnsiTheme="minorEastAsia"/>
                <w:bCs/>
                <w:color w:val="000000" w:themeColor="text1"/>
                <w:sz w:val="24"/>
                <w:szCs w:val="24"/>
              </w:rPr>
              <w:t xml:space="preserve">（万元）</w:t>
            </w:r>
            <w:r>
              <w:rPr>
                <w:color w:val="000000" w:themeColor="text1"/>
              </w:rPr>
            </w:r>
          </w:p>
        </w:tc>
        <w:tc>
          <w:tcPr>
            <w:tcW w:w="529"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asciiTheme="minorEastAsia" w:hAnsiTheme="minorEastAsia"/>
                <w:bCs/>
                <w:color w:val="000000" w:themeColor="text1"/>
                <w:sz w:val="24"/>
                <w:szCs w:val="24"/>
              </w:rPr>
              <w:t xml:space="preserve">数量</w:t>
            </w:r>
            <w:r>
              <w:rPr>
                <w:color w:val="000000" w:themeColor="text1"/>
              </w:rPr>
            </w:r>
          </w:p>
        </w:tc>
        <w:tc>
          <w:tcPr>
            <w:tcW w:w="224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简要技术需求或服务要求</w:t>
            </w:r>
            <w:r>
              <w:rPr>
                <w:color w:val="000000" w:themeColor="text1"/>
              </w:rPr>
            </w:r>
          </w:p>
        </w:tc>
      </w:tr>
      <w:tr>
        <w:trPr>
          <w:jc w:val="center"/>
          <w:trHeight w:val="1399"/>
        </w:trPr>
        <w:tc>
          <w:tcPr>
            <w:tcW w:w="486"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w:t>
            </w:r>
            <w:r>
              <w:rPr>
                <w:color w:val="000000" w:themeColor="text1"/>
              </w:rPr>
            </w:r>
          </w:p>
        </w:tc>
        <w:tc>
          <w:tcPr>
            <w:tcW w:w="974" w:type="pct"/>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常规外送检测</w:t>
            </w:r>
            <w:r>
              <w:rPr>
                <w:color w:val="000000" w:themeColor="text1"/>
              </w:rPr>
            </w:r>
          </w:p>
        </w:tc>
        <w:tc>
          <w:tcPr>
            <w:tcW w:w="765"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120</w:t>
            </w:r>
            <w:r>
              <w:rPr>
                <w:color w:val="000000" w:themeColor="text1"/>
              </w:rPr>
            </w:r>
          </w:p>
        </w:tc>
        <w:tc>
          <w:tcPr>
            <w:tcW w:w="529"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rPr>
              <w:t xml:space="preserve">年</w:t>
            </w:r>
            <w:r>
              <w:rPr>
                <w:color w:val="000000" w:themeColor="text1"/>
              </w:rPr>
            </w:r>
          </w:p>
        </w:tc>
        <w:tc>
          <w:tcPr>
            <w:tcW w:w="2246" w:type="pct"/>
            <w:vAlign w:val="center"/>
            <w:textDirection w:val="lrTb"/>
            <w:noWrap w:val="false"/>
          </w:tcPr>
          <w:p>
            <w:pPr>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严格依据《医学检验实验室基本标准（试行）》、《医疗机构临床实验室管理办法》等相关法律法规规定，开展技术检测服务，包括但不限于规范的标本转运物流、完善的信息系统对接、及时的报告结果反馈。</w:t>
            </w:r>
            <w:r>
              <w:rPr>
                <w:color w:val="000000" w:themeColor="text1"/>
              </w:rPr>
            </w:r>
          </w:p>
        </w:tc>
      </w:tr>
    </w:tbl>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7</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合同履行期限</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服务期</w:t>
      </w:r>
      <w:r>
        <w:rPr>
          <w:rFonts w:hint="eastAsia" w:ascii="宋体" w:hAnsi="宋体" w:eastAsia="宋体"/>
          <w:color w:val="000000" w:themeColor="text1"/>
          <w:sz w:val="24"/>
          <w:szCs w:val="24"/>
        </w:rPr>
        <w:t xml:space="preserve">两年，合同一年一签，每年合同服务期满前根据</w:t>
      </w:r>
      <w:r>
        <w:rPr>
          <w:rFonts w:hint="eastAsia" w:ascii="宋体" w:hAnsi="宋体" w:eastAsia="宋体"/>
          <w:color w:val="000000" w:themeColor="text1"/>
          <w:sz w:val="24"/>
          <w:szCs w:val="24"/>
        </w:rPr>
        <w:t xml:space="preserve">采购</w:t>
      </w:r>
      <w:r>
        <w:rPr>
          <w:rFonts w:hint="eastAsia" w:ascii="宋体" w:hAnsi="宋体" w:eastAsia="宋体"/>
          <w:color w:val="000000" w:themeColor="text1"/>
          <w:sz w:val="24"/>
          <w:szCs w:val="24"/>
        </w:rPr>
        <w:t xml:space="preserve">人对中标人的当年考评结果决定下一年度是否续签。如果检测项目能由采购人自行开展，采购人将收回检测项目，采购人有权提前解除与中标人签订的采购合同，双方互不承担责任</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8.本项目是否接受联合体：□是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w:t>
      </w:r>
      <w:r>
        <w:rPr>
          <w:rFonts w:ascii="宋体" w:hAnsi="宋体" w:eastAsia="宋体"/>
          <w:color w:val="000000" w:themeColor="text1"/>
          <w:sz w:val="24"/>
          <w:szCs w:val="24"/>
        </w:rPr>
        <w:t xml:space="preserve">不</w:t>
      </w:r>
      <w:r>
        <w:rPr>
          <w:rFonts w:ascii="宋体" w:hAnsi="宋体" w:eastAsia="宋体"/>
          <w:color w:val="000000" w:themeColor="text1"/>
          <w:sz w:val="24"/>
          <w:szCs w:val="24"/>
        </w:rPr>
        <w:t xml:space="preserve">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中小 □小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  采购。即：提供的货物全部由符合政策要求的中小/小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制造、服务全部由符合政策要求的中小/小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承接。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3.3.1投标人具有有效期内的《医疗机构执业许可证》。</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1.时间：</w:t>
      </w:r>
      <w:r>
        <w:rPr>
          <w:rFonts w:hint="eastAsia" w:ascii="宋体" w:hAnsi="宋体" w:eastAsia="宋体"/>
          <w:color w:val="000000" w:themeColor="text1"/>
          <w:sz w:val="24"/>
        </w:rPr>
        <w:t xml:space="preserve">自招标文件公告发布之日起5个工作日。</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2.地点：</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3.方式：</w:t>
      </w:r>
      <w:r>
        <w:rPr>
          <w:rFonts w:ascii="宋体" w:hAnsi="宋体" w:eastAsia="宋体"/>
          <w:color w:val="000000" w:themeColor="text1"/>
          <w:sz w:val="24"/>
        </w:rPr>
        <w:t xml:space="preserve">供应商持</w:t>
      </w:r>
      <w:r>
        <w:rPr>
          <w:rFonts w:ascii="宋体" w:hAnsi="宋体" w:eastAsia="宋体"/>
          <w:color w:val="000000" w:themeColor="text1"/>
          <w:sz w:val="24"/>
        </w:rPr>
        <w:t xml:space="preserve">CA数字认证证书登录</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”系统（http://jszfcg.jsczt.cn/jszc/login）</w:t>
      </w:r>
      <w:r>
        <w:rPr>
          <w:rFonts w:ascii="宋体" w:hAnsi="宋体" w:eastAsia="宋体"/>
          <w:color w:val="000000" w:themeColor="text1"/>
          <w:sz w:val="24"/>
        </w:rPr>
        <w:t xml:space="preserve">获取电子版招标文件。</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4.售价：</w:t>
      </w:r>
      <w:r>
        <w:rPr>
          <w:rFonts w:hint="eastAsia" w:ascii="宋体" w:hAnsi="宋体" w:eastAsia="宋体"/>
          <w:color w:val="000000" w:themeColor="text1"/>
          <w:sz w:val="24"/>
        </w:rPr>
        <w:t xml:space="preserve">0元</w:t>
      </w:r>
      <w:r>
        <w:rPr>
          <w:rFonts w:ascii="宋体" w:hAnsi="宋体" w:eastAsia="宋体"/>
          <w:color w:val="000000" w:themeColor="text1"/>
          <w:sz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2025</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18</w:t>
      </w:r>
      <w:r>
        <w:rPr>
          <w:rFonts w:ascii="宋体" w:hAnsi="宋体" w:eastAsia="宋体"/>
          <w:color w:val="000000" w:themeColor="text1"/>
          <w:sz w:val="24"/>
          <w:szCs w:val="24"/>
        </w:rPr>
        <w:t xml:space="preserve">日14点00分（北京时间）。</w:t>
      </w:r>
      <w:r>
        <w:rPr>
          <w:color w:val="000000" w:themeColor="text1"/>
        </w:rPr>
      </w:r>
    </w:p>
    <w:p>
      <w:pPr>
        <w:ind w:firstLine="480"/>
        <w:spacing w:line="360" w:lineRule="auto"/>
        <w:rPr>
          <w:rFonts w:hint="eastAsia" w:ascii="宋体" w:hAnsi="宋体" w:eastAsia="宋体"/>
          <w:color w:val="000000" w:themeColor="text1"/>
          <w:sz w:val="24"/>
        </w:rPr>
      </w:pPr>
      <w:r>
        <w:rPr>
          <w:color w:val="000000" w:themeColor="text1"/>
        </w:rPr>
      </w:r>
      <w:bookmarkStart w:id="1" w:name="_Toc28359084"/>
      <w:r>
        <w:rPr>
          <w:color w:val="000000" w:themeColor="text1"/>
        </w:rPr>
      </w:r>
      <w:bookmarkStart w:id="2" w:name="_Toc35393794"/>
      <w:r>
        <w:rPr>
          <w:color w:val="000000" w:themeColor="text1"/>
        </w:rPr>
      </w:r>
      <w:bookmarkStart w:id="3" w:name="_Toc28359007"/>
      <w:r>
        <w:rPr>
          <w:color w:val="000000" w:themeColor="text1"/>
        </w:rPr>
      </w:r>
      <w:bookmarkStart w:id="4" w:name="_Toc35393625"/>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”系统“开标大厅”</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5" w:name="_Toc35393795"/>
      <w:r>
        <w:rPr>
          <w:color w:val="000000" w:themeColor="text1"/>
        </w:rPr>
      </w:r>
      <w:bookmarkStart w:id="6" w:name="_Toc35393626"/>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5"/>
      <w:r>
        <w:rPr>
          <w:color w:val="000000" w:themeColor="text1"/>
        </w:rPr>
      </w:r>
      <w:bookmarkEnd w:id="6"/>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rPr>
          <w:color w:val="000000" w:themeColor="text1"/>
        </w:rP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 根据省财政厅《关于更换全省政府采购交易系统CA数字证书和电子签章的通知》（</w:t>
      </w:r>
      <w:r>
        <w:rPr>
          <w:rFonts w:hint="eastAsia" w:ascii="宋体" w:hAnsi="宋体" w:eastAsia="宋体"/>
          <w:color w:val="000000" w:themeColor="text1"/>
          <w:sz w:val="24"/>
          <w:szCs w:val="24"/>
        </w:rPr>
        <w:t xml:space="preserve">苏财购〔2023〕</w:t>
      </w:r>
      <w:r>
        <w:rPr>
          <w:rFonts w:hint="eastAsia" w:ascii="宋体" w:hAnsi="宋体" w:eastAsia="宋体"/>
          <w:color w:val="000000" w:themeColor="text1"/>
          <w:sz w:val="24"/>
          <w:szCs w:val="24"/>
        </w:rPr>
        <w:t xml:space="preserve">101号），“苏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”政府采购交易系统（以下简称苏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系统）的CA数字证书、电子签章已更换为江苏省电子政务证书认证中心C A和方正国际软件（北京）有限公司电子签章。如果投标人通过苏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参与政府采购项目，需要更换CA数字证书和电子签章。具体办理指南和操作手册见链接：http://www.ccgp-jiangsu.gov.cn/jiangsu/zlxz/ee/ee3a4bc5a3454aa2b0d9312230633ce9.html。领取CA和办理电子签章（请至常州市锦绣路2号常州市政务服务中心1-1号楼</w:t>
      </w:r>
      <w:r>
        <w:rPr>
          <w:rFonts w:hint="eastAsia" w:ascii="宋体" w:hAnsi="宋体" w:eastAsia="宋体"/>
          <w:color w:val="000000" w:themeColor="text1"/>
          <w:sz w:val="24"/>
        </w:rPr>
        <w:t xml:space="preserve">四楼大厅CA办理窗口办理，窗口联系电话0519-85588120，其他联系方式见《苏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系统供应商操作手册》（以下简称《操作手册》））、进行注册并按《操作手册》要求制作、上传电子投标文件。</w:t>
      </w:r>
      <w:r>
        <w:rPr>
          <w:color w:val="000000" w:themeColor="text1"/>
        </w:rP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rPr>
        <w:t xml:space="preserve">3</w:t>
      </w:r>
      <w:r>
        <w:rPr>
          <w:rFonts w:hint="eastAsia" w:ascii="宋体" w:hAnsi="宋体" w:eastAsia="宋体"/>
          <w:color w:val="000000" w:themeColor="text1"/>
          <w:sz w:val="24"/>
        </w:rPr>
        <w:t xml:space="preserve">. 有关本次招标的事项若存在变动或修改，敬请及时关注 “江苏政府采购网” 、“常州市政府采购网”发布的</w:t>
      </w:r>
      <w:r>
        <w:rPr>
          <w:rFonts w:hint="eastAsia" w:ascii="宋体" w:hAnsi="宋体" w:eastAsia="宋体"/>
          <w:bCs/>
          <w:color w:val="000000" w:themeColor="text1"/>
          <w:sz w:val="24"/>
        </w:rPr>
        <w:t xml:space="preserve">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w:t>
      </w:r>
      <w:r>
        <w:rPr>
          <w:rFonts w:hint="eastAsia" w:ascii="宋体" w:hAnsi="宋体" w:eastAsia="宋体"/>
          <w:color w:val="000000" w:themeColor="text1"/>
          <w:sz w:val="24"/>
          <w:szCs w:val="24"/>
        </w:rPr>
        <w:t xml:space="preserve">常财购</w:t>
      </w:r>
      <w:r>
        <w:rPr>
          <w:rFonts w:hint="eastAsia" w:ascii="宋体" w:hAnsi="宋体" w:eastAsia="宋体"/>
          <w:color w:val="000000" w:themeColor="text1"/>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w:t>
      </w:r>
      <w:r>
        <w:rPr>
          <w:rFonts w:hint="eastAsia" w:ascii="宋体" w:hAnsi="宋体" w:eastAsia="宋体"/>
          <w:color w:val="000000" w:themeColor="text1"/>
          <w:sz w:val="24"/>
          <w:szCs w:val="24"/>
        </w:rPr>
        <w:t xml:space="preserve">容或者常州市政府采购网--</w:t>
      </w:r>
      <w:r>
        <w:rPr>
          <w:rFonts w:hint="eastAsia" w:ascii="宋体" w:hAnsi="宋体" w:eastAsia="宋体"/>
          <w:color w:val="000000" w:themeColor="text1"/>
          <w:sz w:val="24"/>
          <w:szCs w:val="24"/>
        </w:rPr>
        <w:t xml:space="preserve">政采融资</w:t>
      </w:r>
      <w:r>
        <w:rPr>
          <w:rFonts w:hint="eastAsia" w:ascii="宋体" w:hAnsi="宋体" w:eastAsia="宋体"/>
          <w:color w:val="000000" w:themeColor="text1"/>
          <w:sz w:val="24"/>
          <w:szCs w:val="24"/>
        </w:rPr>
        <w:t xml:space="preserve">平台栏目。</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代理机构银行账户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单位名称：</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单位账号：10615101040236369</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开户行：中国农业银行常州新北支行</w:t>
      </w:r>
      <w:r>
        <w:rPr>
          <w:color w:val="000000" w:themeColor="text1"/>
        </w:rP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7" w:name="_Toc35393627"/>
      <w:r>
        <w:rPr>
          <w:color w:val="000000" w:themeColor="text1"/>
        </w:rPr>
      </w:r>
      <w:bookmarkStart w:id="8" w:name="_Toc28359008"/>
      <w:r>
        <w:rPr>
          <w:color w:val="000000" w:themeColor="text1"/>
        </w:rPr>
      </w:r>
      <w:bookmarkStart w:id="9" w:name="_Toc28359085"/>
      <w:r>
        <w:rPr>
          <w:color w:val="000000" w:themeColor="text1"/>
        </w:rPr>
      </w:r>
      <w:bookmarkStart w:id="10" w:name="_Toc35393796"/>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1" w:name="_Hlk211325828"/>
      <w:r>
        <w:rPr>
          <w:color w:val="000000" w:themeColor="text1"/>
        </w:rPr>
      </w:r>
      <w:bookmarkStart w:id="12" w:name="_Toc28359086"/>
      <w:r>
        <w:rPr>
          <w:color w:val="000000" w:themeColor="text1"/>
        </w:rPr>
      </w:r>
      <w:bookmarkStart w:id="13" w:name="_Toc28359009"/>
      <w:r>
        <w:rPr>
          <w:rFonts w:ascii="宋体" w:hAnsi="宋体" w:eastAsia="宋体"/>
          <w:color w:val="000000" w:themeColor="text1"/>
          <w:sz w:val="24"/>
          <w:szCs w:val="24"/>
        </w:rPr>
        <w:t xml:space="preserve">名    称：</w:t>
      </w:r>
      <w:r>
        <w:rPr>
          <w:rFonts w:ascii="宋体" w:hAnsi="宋体" w:eastAsia="宋体"/>
          <w:color w:val="000000" w:themeColor="text1"/>
          <w:sz w:val="24"/>
          <w:szCs w:val="24"/>
        </w:rPr>
        <w:t xml:space="preserve">常州市中医医院</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hint="eastAsia" w:ascii="宋体" w:hAnsi="宋体" w:eastAsia="宋体"/>
          <w:color w:val="000000" w:themeColor="text1"/>
          <w:sz w:val="24"/>
          <w:szCs w:val="24"/>
        </w:rPr>
        <w:t xml:space="preserve">常州市和平北路25号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联系人：钱先生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0519-89896913</w:t>
      </w:r>
      <w:bookmarkEnd w:id="11"/>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2"/>
      <w:r>
        <w:rPr>
          <w:color w:val="000000" w:themeColor="text1"/>
        </w:rPr>
      </w:r>
      <w:bookmarkEnd w:id="13"/>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4" w:name="_Toc28359010"/>
      <w:r>
        <w:rPr>
          <w:color w:val="000000" w:themeColor="text1"/>
        </w:rPr>
      </w:r>
      <w:bookmarkStart w:id="15" w:name="_Toc28359087"/>
      <w:r>
        <w:rPr>
          <w:rFonts w:ascii="宋体" w:hAnsi="宋体" w:eastAsia="宋体"/>
          <w:color w:val="000000" w:themeColor="text1"/>
          <w:sz w:val="24"/>
          <w:szCs w:val="24"/>
        </w:rPr>
        <w:t xml:space="preserve">名    称：</w:t>
      </w:r>
      <w:r>
        <w:rPr>
          <w:rFonts w:ascii="宋体" w:hAnsi="宋体" w:eastAsia="宋体"/>
          <w:color w:val="000000" w:themeColor="text1"/>
          <w:sz w:val="24"/>
          <w:szCs w:val="24"/>
        </w:rPr>
        <w:t xml:space="preserve">常州金</w:t>
      </w:r>
      <w:r>
        <w:rPr>
          <w:rFonts w:ascii="宋体" w:hAnsi="宋体" w:eastAsia="宋体"/>
          <w:color w:val="000000" w:themeColor="text1"/>
          <w:sz w:val="24"/>
          <w:szCs w:val="24"/>
        </w:rPr>
        <w:t xml:space="preserve">诚招投标有限公司</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4"/>
      <w:r>
        <w:rPr>
          <w:color w:val="000000" w:themeColor="text1"/>
        </w:rPr>
      </w:r>
      <w:bookmarkEnd w:id="1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p>
    <w:p>
      <w:pPr>
        <w:pStyle w:val="874"/>
        <w:ind w:left="343" w:hanging="343"/>
        <w:rPr>
          <w:rFonts w:hint="eastAsia" w:ascii="宋体" w:hAnsi="宋体" w:eastAsia="宋体"/>
          <w:color w:val="000000" w:themeColor="text1"/>
        </w:rPr>
      </w:pPr>
      <w:r>
        <w:rPr>
          <w:color w:val="000000" w:themeColor="text1"/>
        </w:rPr>
      </w:r>
      <w:bookmarkStart w:id="16" w:name="_Toc211325866"/>
      <w:r>
        <w:rPr>
          <w:rFonts w:hint="eastAsia" w:ascii="宋体" w:hAnsi="宋体" w:eastAsia="宋体"/>
          <w:color w:val="000000" w:themeColor="text1"/>
        </w:rPr>
        <w:t xml:space="preserve">第二章 投标人须知</w:t>
      </w:r>
      <w:bookmarkEnd w:id="16"/>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投标人须知</w:t>
      </w:r>
      <w:r>
        <w:rPr>
          <w:rFonts w:ascii="宋体" w:hAnsi="宋体" w:eastAsia="宋体"/>
          <w:b/>
          <w:color w:val="000000" w:themeColor="text1"/>
          <w:sz w:val="28"/>
          <w:szCs w:val="28"/>
        </w:rPr>
        <w:t xml:space="preserve">资料表</w:t>
      </w:r>
      <w:r>
        <w:rPr>
          <w:color w:val="000000" w:themeColor="text1"/>
        </w:rP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p>
        </w:tc>
        <w:tc>
          <w:tcPr>
            <w:tcW w:w="6483"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货物</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本项目为单一产品采购项目。</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p>
        </w:tc>
      </w:tr>
      <w:tr>
        <w:trPr>
          <w:jc w:val="center"/>
          <w:trHeight w:val="20"/>
        </w:trPr>
        <w:tc>
          <w:tcPr>
            <w:tcW w:w="1122" w:type="dxa"/>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p>
        </w:tc>
      </w:tr>
      <w:tr>
        <w:trPr>
          <w:jc w:val="center"/>
          <w:trHeight w:val="20"/>
        </w:trPr>
        <w:tc>
          <w:tcPr>
            <w:tcW w:w="1122" w:type="dxa"/>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□需要，具体要求如下：</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本项目采购标的对应的中小企业划分标准所属行业：</w:t>
            </w:r>
            <w:r>
              <w:rPr>
                <w:rFonts w:hint="eastAsia" w:ascii="宋体" w:hAnsi="宋体" w:eastAsia="宋体"/>
                <w:color w:val="000000" w:themeColor="text1"/>
                <w:sz w:val="24"/>
                <w:szCs w:val="24"/>
              </w:rPr>
              <w:t xml:space="preserve">其他未列明行业。</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p>
          <w:p>
            <w:pPr>
              <w:pStyle w:val="883"/>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无</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color w:val="000000" w:themeColor="text1"/>
                <w:sz w:val="24"/>
              </w:rPr>
              <w:t xml:space="preserve">□</w:t>
            </w:r>
            <w:r>
              <w:rPr>
                <w:rFonts w:ascii="宋体" w:hAnsi="宋体" w:eastAsia="宋体"/>
                <w:color w:val="000000" w:themeColor="text1"/>
                <w:sz w:val="24"/>
              </w:rPr>
              <w:t xml:space="preserve">有，具体情形：</w:t>
            </w:r>
            <w:r>
              <w:rPr>
                <w:rFonts w:hint="eastAsia" w:ascii="宋体" w:hAnsi="宋体" w:eastAsia="宋体"/>
                <w:color w:val="000000" w:themeColor="text1"/>
                <w:sz w:val="24"/>
              </w:rPr>
              <w:t xml:space="preserve">/</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Height w:val="565"/>
        </w:trPr>
        <w:tc>
          <w:tcPr>
            <w:tcBorders>
              <w:bottom w:val="single" w:color="auto" w:sz="4" w:space="0"/>
            </w:tcBorders>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p>
        </w:tc>
        <w:tc>
          <w:tcPr>
            <w:tcBorders>
              <w:bottom w:val="single" w:color="auto" w:sz="4" w:space="0"/>
            </w:tcBorders>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p>
        </w:tc>
        <w:tc>
          <w:tcPr>
            <w:tcBorders>
              <w:bottom w:val="single" w:color="auto" w:sz="4" w:space="0"/>
            </w:tcBorders>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Height w:val="565"/>
        </w:trPr>
        <w:tc>
          <w:tcPr>
            <w:tcBorders>
              <w:bottom w:val="single" w:color="auto" w:sz="4" w:space="0"/>
            </w:tcBorders>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p>
        </w:tc>
        <w:tc>
          <w:tcPr>
            <w:tcBorders>
              <w:bottom w:val="single" w:color="auto" w:sz="4" w:space="0"/>
            </w:tcBorders>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Borders>
              <w:bottom w:val="single" w:color="auto" w:sz="4" w:space="0"/>
            </w:tcBorders>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lang w:val="zh-TW"/>
              </w:rPr>
              <w:t xml:space="preserve">收</w:t>
            </w:r>
            <w:r>
              <w:rPr>
                <w:rFonts w:ascii="宋体" w:hAnsi="宋体" w:eastAsia="宋体"/>
                <w:color w:val="000000" w:themeColor="text1"/>
                <w:sz w:val="24"/>
                <w:szCs w:val="24"/>
              </w:rPr>
              <w:t xml:space="preserve">费标准：</w:t>
            </w:r>
            <w:r>
              <w:rPr>
                <w:rFonts w:hint="eastAsia" w:ascii="宋体" w:hAnsi="宋体" w:eastAsia="宋体"/>
                <w:color w:val="000000" w:themeColor="text1"/>
                <w:sz w:val="24"/>
                <w:szCs w:val="24"/>
              </w:rPr>
              <w:t xml:space="preserve">收费比例按差额定率累进法计算</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按</w:t>
            </w:r>
            <w:r>
              <w:rPr>
                <w:rFonts w:hint="eastAsia" w:ascii="宋体" w:hAnsi="宋体" w:eastAsia="宋体"/>
                <w:color w:val="000000" w:themeColor="text1"/>
                <w:sz w:val="24"/>
                <w:szCs w:val="24"/>
              </w:rPr>
              <w:t xml:space="preserve">预算</w:t>
            </w:r>
            <w:r>
              <w:rPr>
                <w:rFonts w:hint="eastAsia" w:ascii="宋体" w:hAnsi="宋体" w:eastAsia="宋体"/>
                <w:color w:val="000000" w:themeColor="text1"/>
                <w:sz w:val="24"/>
                <w:szCs w:val="24"/>
              </w:rPr>
              <w:t xml:space="preserve">金额的0.8%收取。</w:t>
            </w:r>
            <w:r>
              <w:rPr>
                <w:rFonts w:hint="eastAsia" w:ascii="宋体" w:hAnsi="宋体" w:eastAsia="宋体"/>
                <w:color w:val="000000" w:themeColor="text1"/>
                <w:sz w:val="24"/>
                <w:szCs w:val="24"/>
              </w:rPr>
              <w:t xml:space="preserve">不足3000按3000收取。服务类项目代理服务费</w:t>
            </w:r>
            <w:r>
              <w:rPr>
                <w:rFonts w:hint="eastAsia" w:ascii="宋体" w:hAnsi="宋体" w:eastAsia="宋体"/>
                <w:color w:val="000000" w:themeColor="text1"/>
                <w:sz w:val="24"/>
                <w:szCs w:val="24"/>
              </w:rPr>
              <w:t xml:space="preserve">按年</w:t>
            </w:r>
            <w:r>
              <w:rPr>
                <w:rFonts w:hint="eastAsia" w:ascii="宋体" w:hAnsi="宋体" w:eastAsia="宋体"/>
                <w:color w:val="000000" w:themeColor="text1"/>
                <w:sz w:val="24"/>
                <w:szCs w:val="24"/>
              </w:rPr>
              <w:t xml:space="preserve">预算</w:t>
            </w:r>
            <w:r>
              <w:rPr>
                <w:rFonts w:hint="eastAsia" w:ascii="宋体" w:hAnsi="宋体" w:eastAsia="宋体"/>
                <w:color w:val="000000" w:themeColor="text1"/>
                <w:sz w:val="24"/>
                <w:szCs w:val="24"/>
              </w:rPr>
              <w:t xml:space="preserve">金额*服务费率*服务年限计算，代理服务费按上述标准计算并一次性缴纳。</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p>
        </w:tc>
      </w:tr>
      <w:tr>
        <w:trPr>
          <w:jc w:val="center"/>
          <w:trHeight w:val="565"/>
        </w:trPr>
        <w:tc>
          <w:tcPr>
            <w:tcBorders>
              <w:top w:val="single" w:color="auto" w:sz="4" w:space="0"/>
            </w:tcBorders>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p>
        </w:tc>
        <w:tc>
          <w:tcPr>
            <w:tcBorders>
              <w:top w:val="single" w:color="auto" w:sz="4" w:space="0"/>
            </w:tcBorders>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Borders>
              <w:top w:val="single" w:color="auto" w:sz="4" w:space="0"/>
            </w:tcBorders>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纸质投标文件</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提供正本1套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投标文件，在每一份</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投标文件上要明确注明“正本”。</w:t>
            </w:r>
            <w:r>
              <w:rPr>
                <w:color w:val="000000" w:themeColor="text1"/>
              </w:rP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p>
    <w:p>
      <w:pPr>
        <w:ind w:left="228" w:hanging="228"/>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7" w:name="_Toc226337214"/>
      <w:r>
        <w:rPr>
          <w:color w:val="000000" w:themeColor="text1"/>
        </w:rPr>
      </w:r>
      <w:bookmarkStart w:id="18" w:name="_Toc195842883"/>
      <w:r>
        <w:rPr>
          <w:color w:val="000000" w:themeColor="text1"/>
        </w:rPr>
      </w:r>
      <w:bookmarkStart w:id="19" w:name="_Toc150774723"/>
      <w:r>
        <w:rPr>
          <w:color w:val="000000" w:themeColor="text1"/>
        </w:rPr>
      </w:r>
      <w:bookmarkStart w:id="20" w:name="_Toc265228356"/>
      <w:r>
        <w:rPr>
          <w:color w:val="000000" w:themeColor="text1"/>
        </w:rPr>
      </w:r>
      <w:bookmarkStart w:id="21" w:name="_Toc151193906"/>
      <w:r>
        <w:rPr>
          <w:color w:val="000000" w:themeColor="text1"/>
        </w:rPr>
      </w:r>
      <w:bookmarkStart w:id="22" w:name="_Toc226309762"/>
      <w:r>
        <w:rPr>
          <w:color w:val="000000" w:themeColor="text1"/>
        </w:rPr>
      </w:r>
      <w:bookmarkStart w:id="23" w:name="_Toc151190145"/>
      <w:r>
        <w:rPr>
          <w:color w:val="000000" w:themeColor="text1"/>
        </w:rPr>
      </w:r>
      <w:bookmarkStart w:id="24" w:name="_Toc150774618"/>
      <w:r>
        <w:rPr>
          <w:color w:val="000000" w:themeColor="text1"/>
        </w:rPr>
      </w:r>
      <w:bookmarkStart w:id="25" w:name="_Toc151193616"/>
      <w:r>
        <w:rPr>
          <w:color w:val="000000" w:themeColor="text1"/>
        </w:rPr>
      </w:r>
      <w:bookmarkStart w:id="26" w:name="_Toc150480756"/>
      <w:r>
        <w:rPr>
          <w:color w:val="000000" w:themeColor="text1"/>
        </w:rPr>
      </w:r>
      <w:bookmarkStart w:id="27" w:name="_Toc151193688"/>
      <w:r>
        <w:rPr>
          <w:color w:val="000000" w:themeColor="text1"/>
        </w:rPr>
      </w:r>
      <w:bookmarkStart w:id="28" w:name="_Toc305158860"/>
      <w:r>
        <w:rPr>
          <w:color w:val="000000" w:themeColor="text1"/>
        </w:rPr>
      </w:r>
      <w:bookmarkStart w:id="29" w:name="_Toc151193832"/>
      <w:r>
        <w:rPr>
          <w:color w:val="000000" w:themeColor="text1"/>
        </w:rPr>
      </w:r>
      <w:bookmarkStart w:id="30" w:name="_Toc305158786"/>
      <w:r>
        <w:rPr>
          <w:color w:val="000000" w:themeColor="text1"/>
        </w:rPr>
      </w:r>
      <w:bookmarkStart w:id="31" w:name="_Toc151193760"/>
      <w:r>
        <w:rPr>
          <w:color w:val="000000" w:themeColor="text1"/>
        </w:rPr>
      </w:r>
      <w:bookmarkStart w:id="32" w:name="_Toc226965791"/>
      <w:r>
        <w:rPr>
          <w:color w:val="000000" w:themeColor="text1"/>
        </w:rPr>
      </w:r>
      <w:bookmarkStart w:id="33" w:name="_Toc264969208"/>
      <w:r>
        <w:rPr>
          <w:color w:val="000000" w:themeColor="text1"/>
        </w:rPr>
      </w:r>
      <w:bookmarkStart w:id="34" w:name="_Toc150509269"/>
      <w:r>
        <w:rPr>
          <w:color w:val="000000" w:themeColor="text1"/>
        </w:rPr>
      </w:r>
      <w:bookmarkStart w:id="35" w:name="_Toc226965708"/>
      <w:r>
        <w:rPr>
          <w:color w:val="000000" w:themeColor="text1"/>
        </w:rPr>
      </w:r>
      <w:bookmarkStart w:id="36" w:name="_Toc142311020"/>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pStyle w:val="905"/>
        <w:numPr>
          <w:ilvl w:val="0"/>
          <w:numId w:val="1"/>
        </w:numPr>
        <w:jc w:val="left"/>
        <w:spacing w:line="360" w:lineRule="auto"/>
        <w:rPr>
          <w:rFonts w:hint="eastAsia" w:ascii="宋体" w:hAnsi="宋体" w:eastAsia="宋体"/>
          <w:color w:val="000000" w:themeColor="text1"/>
          <w:sz w:val="24"/>
          <w:szCs w:val="24"/>
        </w:rPr>
      </w:pPr>
      <w:r>
        <w:rPr>
          <w:color w:val="000000" w:themeColor="text1"/>
        </w:rPr>
      </w:r>
      <w:bookmarkStart w:id="37" w:name="_Toc305158787"/>
      <w:r>
        <w:rPr>
          <w:color w:val="000000" w:themeColor="text1"/>
        </w:rPr>
      </w:r>
      <w:bookmarkStart w:id="38" w:name="_Toc265228357"/>
      <w:r>
        <w:rPr>
          <w:color w:val="000000" w:themeColor="text1"/>
        </w:rPr>
      </w:r>
      <w:bookmarkStart w:id="39" w:name="_Toc305158861"/>
      <w:r>
        <w:rPr>
          <w:color w:val="000000" w:themeColor="text1"/>
        </w:rPr>
      </w:r>
      <w:bookmarkStart w:id="40" w:name="_Toc264969209"/>
      <w:r>
        <w:rPr>
          <w:color w:val="000000" w:themeColor="text1"/>
        </w:rPr>
      </w:r>
      <w:bookmarkStart w:id="41" w:name="_Toc151193620"/>
      <w:r>
        <w:rPr>
          <w:color w:val="000000" w:themeColor="text1"/>
        </w:rPr>
      </w:r>
      <w:bookmarkStart w:id="42" w:name="_Toc151193910"/>
      <w:r>
        <w:rPr>
          <w:color w:val="000000" w:themeColor="text1"/>
        </w:rPr>
      </w:r>
      <w:bookmarkStart w:id="43" w:name="_Toc520356146"/>
      <w:r>
        <w:rPr>
          <w:color w:val="000000" w:themeColor="text1"/>
        </w:rPr>
      </w:r>
      <w:bookmarkStart w:id="44" w:name="_Toc150774727"/>
      <w:r>
        <w:rPr>
          <w:color w:val="000000" w:themeColor="text1"/>
        </w:rPr>
      </w:r>
      <w:bookmarkStart w:id="45" w:name="_Toc151193836"/>
      <w:r>
        <w:rPr>
          <w:color w:val="000000" w:themeColor="text1"/>
        </w:rPr>
      </w:r>
      <w:bookmarkStart w:id="46" w:name="_Toc150774622"/>
      <w:r>
        <w:rPr>
          <w:color w:val="000000" w:themeColor="text1"/>
        </w:rPr>
      </w:r>
      <w:bookmarkStart w:id="47" w:name="_Toc150480760"/>
      <w:r>
        <w:rPr>
          <w:color w:val="000000" w:themeColor="text1"/>
        </w:rPr>
      </w:r>
      <w:bookmarkStart w:id="48" w:name="_Toc142311024"/>
      <w:r>
        <w:rPr>
          <w:color w:val="000000" w:themeColor="text1"/>
        </w:rPr>
      </w:r>
      <w:bookmarkStart w:id="49" w:name="_Toc226965712"/>
      <w:r>
        <w:rPr>
          <w:color w:val="000000" w:themeColor="text1"/>
        </w:rPr>
      </w:r>
      <w:bookmarkStart w:id="50" w:name="_Toc305158790"/>
      <w:r>
        <w:rPr>
          <w:color w:val="000000" w:themeColor="text1"/>
        </w:rPr>
      </w:r>
      <w:bookmarkStart w:id="51" w:name="_Toc305158864"/>
      <w:r>
        <w:rPr>
          <w:color w:val="000000" w:themeColor="text1"/>
        </w:rPr>
      </w:r>
      <w:bookmarkStart w:id="52" w:name="_Toc265228360"/>
      <w:r>
        <w:rPr>
          <w:color w:val="000000" w:themeColor="text1"/>
        </w:rPr>
      </w:r>
      <w:bookmarkStart w:id="53" w:name="_Toc264969212"/>
      <w:r>
        <w:rPr>
          <w:color w:val="000000" w:themeColor="text1"/>
        </w:rPr>
      </w:r>
      <w:bookmarkStart w:id="54" w:name="_Toc151190149"/>
      <w:r>
        <w:rPr>
          <w:color w:val="000000" w:themeColor="text1"/>
        </w:rPr>
      </w:r>
      <w:bookmarkStart w:id="55" w:name="_Toc151193692"/>
      <w:r>
        <w:rPr>
          <w:color w:val="000000" w:themeColor="text1"/>
        </w:rPr>
      </w:r>
      <w:bookmarkStart w:id="56" w:name="_Toc127151522"/>
      <w:r>
        <w:rPr>
          <w:color w:val="000000" w:themeColor="text1"/>
        </w:rPr>
      </w:r>
      <w:bookmarkStart w:id="57" w:name="_Toc226309766"/>
      <w:r>
        <w:rPr>
          <w:color w:val="000000" w:themeColor="text1"/>
        </w:rPr>
      </w:r>
      <w:bookmarkStart w:id="58" w:name="_Toc226965795"/>
      <w:r>
        <w:rPr>
          <w:color w:val="000000" w:themeColor="text1"/>
        </w:rPr>
      </w:r>
      <w:bookmarkStart w:id="59" w:name="_Toc195842887"/>
      <w:r>
        <w:rPr>
          <w:color w:val="000000" w:themeColor="text1"/>
        </w:rPr>
      </w:r>
      <w:bookmarkStart w:id="60" w:name="_Toc226337218"/>
      <w:r>
        <w:rPr>
          <w:color w:val="000000" w:themeColor="text1"/>
        </w:rPr>
      </w:r>
      <w:bookmarkStart w:id="61" w:name="_Toc151193764"/>
      <w:r>
        <w:rPr>
          <w:color w:val="000000" w:themeColor="text1"/>
        </w:rPr>
      </w:r>
      <w:bookmarkStart w:id="62" w:name="_Toc150509273"/>
      <w:r>
        <w:rPr>
          <w:rFonts w:ascii="宋体" w:hAnsi="宋体" w:eastAsia="宋体"/>
          <w:color w:val="000000" w:themeColor="text1"/>
          <w:sz w:val="24"/>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rPr>
        <w:t xml:space="preserve">、联合体</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63" w:name="_Toc151193834"/>
      <w:r>
        <w:rPr>
          <w:color w:val="000000" w:themeColor="text1"/>
        </w:rPr>
      </w:r>
      <w:bookmarkStart w:id="64" w:name="_Toc164608789"/>
      <w:r>
        <w:rPr>
          <w:color w:val="000000" w:themeColor="text1"/>
        </w:rPr>
      </w:r>
      <w:bookmarkStart w:id="65" w:name="_Toc195842885"/>
      <w:r>
        <w:rPr>
          <w:color w:val="000000" w:themeColor="text1"/>
        </w:rPr>
      </w:r>
      <w:bookmarkStart w:id="66" w:name="_Toc151193908"/>
      <w:r>
        <w:rPr>
          <w:color w:val="000000" w:themeColor="text1"/>
        </w:rPr>
      </w:r>
      <w:bookmarkStart w:id="67" w:name="_Toc127151520"/>
      <w:r>
        <w:rPr>
          <w:color w:val="000000" w:themeColor="text1"/>
        </w:rPr>
      </w:r>
      <w:bookmarkStart w:id="68" w:name="_Toc151193762"/>
      <w:r>
        <w:rPr>
          <w:color w:val="000000" w:themeColor="text1"/>
        </w:rPr>
      </w:r>
      <w:bookmarkStart w:id="69" w:name="_Toc226337216"/>
      <w:r>
        <w:rPr>
          <w:color w:val="000000" w:themeColor="text1"/>
        </w:rPr>
      </w:r>
      <w:bookmarkStart w:id="70" w:name="_Toc164229361"/>
      <w:r>
        <w:rPr>
          <w:color w:val="000000" w:themeColor="text1"/>
        </w:rPr>
      </w:r>
      <w:bookmarkStart w:id="71" w:name="_Toc226965710"/>
      <w:r>
        <w:rPr>
          <w:color w:val="000000" w:themeColor="text1"/>
        </w:rPr>
      </w:r>
      <w:bookmarkStart w:id="72" w:name="_Toc150774620"/>
      <w:r>
        <w:rPr>
          <w:color w:val="000000" w:themeColor="text1"/>
        </w:rPr>
      </w:r>
      <w:bookmarkStart w:id="73" w:name="_Toc151193618"/>
      <w:r>
        <w:rPr>
          <w:color w:val="000000" w:themeColor="text1"/>
        </w:rPr>
      </w:r>
      <w:bookmarkStart w:id="74" w:name="_Toc151193690"/>
      <w:r>
        <w:rPr>
          <w:color w:val="000000" w:themeColor="text1"/>
        </w:rPr>
      </w:r>
      <w:bookmarkStart w:id="75" w:name="_Toc127151721"/>
      <w:r>
        <w:rPr>
          <w:color w:val="000000" w:themeColor="text1"/>
        </w:rPr>
      </w:r>
      <w:bookmarkStart w:id="76" w:name="_Toc164229215"/>
      <w:r>
        <w:rPr>
          <w:color w:val="000000" w:themeColor="text1"/>
        </w:rPr>
      </w:r>
      <w:bookmarkStart w:id="77" w:name="_Toc226965793"/>
      <w:r>
        <w:rPr>
          <w:color w:val="000000" w:themeColor="text1"/>
        </w:rPr>
      </w:r>
      <w:bookmarkStart w:id="78" w:name="_Toc265228358"/>
      <w:r>
        <w:rPr>
          <w:color w:val="000000" w:themeColor="text1"/>
        </w:rPr>
      </w:r>
      <w:bookmarkStart w:id="79" w:name="_Toc305158862"/>
      <w:r>
        <w:rPr>
          <w:color w:val="000000" w:themeColor="text1"/>
        </w:rPr>
      </w:r>
      <w:bookmarkStart w:id="80" w:name="_Toc164351614"/>
      <w:r>
        <w:rPr>
          <w:color w:val="000000" w:themeColor="text1"/>
        </w:rPr>
      </w:r>
      <w:bookmarkStart w:id="81" w:name="_Toc305158788"/>
      <w:r>
        <w:rPr>
          <w:color w:val="000000" w:themeColor="text1"/>
        </w:rPr>
      </w:r>
      <w:bookmarkStart w:id="82" w:name="_Toc150774725"/>
      <w:r>
        <w:rPr>
          <w:color w:val="000000" w:themeColor="text1"/>
        </w:rPr>
      </w:r>
      <w:bookmarkStart w:id="83" w:name="_Toc151190147"/>
      <w:r>
        <w:rPr>
          <w:color w:val="000000" w:themeColor="text1"/>
        </w:rPr>
      </w:r>
      <w:bookmarkStart w:id="84" w:name="_Toc149720813"/>
      <w:r>
        <w:rPr>
          <w:color w:val="000000" w:themeColor="text1"/>
        </w:rPr>
      </w:r>
      <w:bookmarkStart w:id="85" w:name="_Toc142311022"/>
      <w:r>
        <w:rPr>
          <w:color w:val="000000" w:themeColor="text1"/>
        </w:rPr>
      </w:r>
      <w:bookmarkStart w:id="86" w:name="_Toc127161434"/>
      <w:r>
        <w:rPr>
          <w:color w:val="000000" w:themeColor="text1"/>
        </w:rPr>
      </w:r>
      <w:bookmarkStart w:id="87" w:name="_Toc226309764"/>
      <w:r>
        <w:rPr>
          <w:color w:val="000000" w:themeColor="text1"/>
        </w:rPr>
      </w:r>
      <w:bookmarkStart w:id="88" w:name="_Toc150480758"/>
      <w:r>
        <w:rPr>
          <w:color w:val="000000" w:themeColor="text1"/>
        </w:rPr>
      </w:r>
      <w:bookmarkStart w:id="89" w:name="_Toc264969210"/>
      <w:r>
        <w:rPr>
          <w:color w:val="000000" w:themeColor="text1"/>
        </w:rPr>
      </w:r>
      <w:bookmarkStart w:id="90" w:name="_Toc150509271"/>
      <w:r>
        <w:rPr>
          <w:color w:val="000000" w:themeColor="text1"/>
        </w:rPr>
      </w:r>
      <w:bookmarkStart w:id="91" w:name="_Toc164608634"/>
      <w:r>
        <w:rPr>
          <w:rFonts w:ascii="宋体" w:hAnsi="宋体" w:eastAsia="宋体"/>
          <w:color w:val="000000" w:themeColor="text1"/>
          <w:sz w:val="24"/>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rPr>
        <w:t xml:space="preserve">、项目属性、科研仪器设备采购、核心产品</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p>
    <w:p>
      <w:pPr>
        <w:pStyle w:val="905"/>
        <w:numPr>
          <w:ilvl w:val="3"/>
          <w:numId w:val="2"/>
        </w:numPr>
        <w:ind w:left="1701"/>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w:t>
      </w:r>
      <w:r>
        <w:rPr>
          <w:rFonts w:ascii="宋体" w:hAnsi="宋体" w:eastAsia="宋体"/>
          <w:color w:val="000000" w:themeColor="text1"/>
          <w:sz w:val="24"/>
        </w:rPr>
        <w:t xml:space="preserve">式参加</w:t>
      </w:r>
      <w:r>
        <w:rPr>
          <w:rFonts w:ascii="宋体" w:hAnsi="宋体" w:eastAsia="宋体"/>
          <w:color w:val="000000" w:themeColor="text1"/>
          <w:sz w:val="24"/>
        </w:rPr>
        <w:t xml:space="preserve">政府采购活动，联合体各方均为中小企业</w:t>
      </w:r>
      <w:r>
        <w:rPr>
          <w:rFonts w:ascii="宋体" w:hAnsi="宋体" w:eastAsia="宋体"/>
          <w:color w:val="000000" w:themeColor="text1"/>
          <w:sz w:val="24"/>
        </w:rPr>
        <w:t xml:space="preserve">的，联合体视同中小企业。其中，联合体各方均为小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的，联合体视同小微企业</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905"/>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w:t>
      </w:r>
      <w:r>
        <w:rPr>
          <w:rFonts w:ascii="宋体" w:hAnsi="宋体" w:eastAsia="宋体"/>
          <w:color w:val="000000" w:themeColor="text1"/>
          <w:sz w:val="24"/>
        </w:rPr>
        <w:t xml:space="preserve">定劳动</w:t>
      </w:r>
      <w:r>
        <w:rPr>
          <w:rFonts w:ascii="宋体" w:hAnsi="宋体" w:eastAsia="宋体"/>
          <w:color w:val="000000" w:themeColor="text1"/>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采购人要将创新要求嵌入采购项目需求，可在采购文件中设定评审规则，优先采购各级政府部门公开发布的有效期内的创新产</w:t>
      </w:r>
      <w:r>
        <w:rPr>
          <w:rFonts w:hint="eastAsia" w:ascii="宋体" w:hAnsi="宋体" w:eastAsia="宋体"/>
          <w:color w:val="000000" w:themeColor="text1"/>
          <w:sz w:val="24"/>
        </w:rPr>
        <w:t xml:space="preserve">品、创新服务、首台套、</w:t>
      </w:r>
      <w:r>
        <w:rPr>
          <w:rFonts w:hint="eastAsia" w:ascii="宋体" w:hAnsi="宋体" w:eastAsia="宋体"/>
          <w:color w:val="000000" w:themeColor="text1"/>
          <w:sz w:val="24"/>
        </w:rPr>
        <w:t xml:space="preserve">首购首</w:t>
      </w:r>
      <w:r>
        <w:rPr>
          <w:rFonts w:hint="eastAsia" w:ascii="宋体" w:hAnsi="宋体" w:eastAsia="宋体"/>
          <w:color w:val="000000" w:themeColor="text1"/>
          <w:sz w:val="24"/>
        </w:rPr>
        <w:t xml:space="preserve">用等《目录》的创新产品，上述《目录》</w:t>
      </w:r>
      <w:r>
        <w:rPr>
          <w:rFonts w:hint="eastAsia" w:ascii="宋体" w:hAnsi="宋体" w:eastAsia="宋体"/>
          <w:color w:val="000000" w:themeColor="text1"/>
          <w:sz w:val="24"/>
        </w:rPr>
        <w:t xml:space="preserve">内创新</w:t>
      </w:r>
      <w:r>
        <w:rPr>
          <w:rFonts w:hint="eastAsia" w:ascii="宋体" w:hAnsi="宋体" w:eastAsia="宋体"/>
          <w:color w:val="000000" w:themeColor="text1"/>
          <w:sz w:val="24"/>
        </w:rPr>
        <w:t xml:space="preserve">产品，</w:t>
      </w:r>
      <w:r>
        <w:rPr>
          <w:rFonts w:hint="eastAsia" w:ascii="宋体" w:hAnsi="宋体" w:eastAsia="宋体"/>
          <w:color w:val="000000" w:themeColor="text1"/>
          <w:sz w:val="24"/>
        </w:rPr>
        <w:t xml:space="preserve">自认定</w:t>
      </w:r>
      <w:r>
        <w:rPr>
          <w:rFonts w:hint="eastAsia" w:ascii="宋体" w:hAnsi="宋体" w:eastAsia="宋体"/>
          <w:color w:val="000000" w:themeColor="text1"/>
          <w:sz w:val="24"/>
        </w:rPr>
        <w:t xml:space="preserve">之日起2年内视同已具备相应销售业绩，参加政府采购活动</w:t>
      </w:r>
      <w:r>
        <w:rPr>
          <w:rFonts w:hint="eastAsia" w:ascii="宋体" w:hAnsi="宋体" w:eastAsia="宋体"/>
          <w:color w:val="000000" w:themeColor="text1"/>
          <w:sz w:val="24"/>
        </w:rPr>
        <w:t xml:space="preserve">时业绩</w:t>
      </w:r>
      <w:r>
        <w:rPr>
          <w:rFonts w:hint="eastAsia" w:ascii="宋体" w:hAnsi="宋体" w:eastAsia="宋体"/>
          <w:color w:val="000000" w:themeColor="text1"/>
          <w:sz w:val="24"/>
        </w:rPr>
        <w:t xml:space="preserve">分值为满分。</w:t>
      </w:r>
      <w:r>
        <w:rPr>
          <w:color w:val="000000" w:themeColor="text1"/>
        </w:rPr>
      </w:r>
    </w:p>
    <w:p>
      <w:pPr>
        <w:pStyle w:val="905"/>
        <w:numPr>
          <w:ilvl w:val="1"/>
          <w:numId w:val="2"/>
        </w:numPr>
        <w:jc w:val="left"/>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绿色采购政策</w:t>
      </w:r>
      <w:r>
        <w:rPr>
          <w:color w:val="000000" w:themeColor="text1"/>
        </w:rPr>
      </w:r>
    </w:p>
    <w:p>
      <w:pPr>
        <w:pStyle w:val="905"/>
        <w:numPr>
          <w:ilvl w:val="2"/>
          <w:numId w:val="2"/>
        </w:numPr>
        <w:jc w:val="left"/>
        <w:spacing w:line="360" w:lineRule="auto"/>
        <w:rPr>
          <w:rFonts w:hint="eastAsia" w:ascii="宋体" w:hAnsi="宋体" w:eastAsia="宋体"/>
          <w:color w:val="000000" w:themeColor="text1"/>
        </w:rPr>
      </w:pPr>
      <w:r>
        <w:rPr>
          <w:rFonts w:ascii="宋体" w:hAnsi="宋体" w:eastAsia="宋体"/>
          <w:color w:val="000000" w:themeColor="text1"/>
          <w:sz w:val="24"/>
          <w:szCs w:val="24"/>
        </w:rPr>
        <w:t xml:space="preserve">绿色</w:t>
      </w:r>
      <w:r>
        <w:rPr>
          <w:rFonts w:ascii="宋体" w:hAnsi="宋体" w:eastAsia="宋体"/>
          <w:color w:val="000000" w:themeColor="text1"/>
          <w:sz w:val="24"/>
        </w:rPr>
        <w:t xml:space="preserve">包装</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依据《关于印发〈商品包装政府采购需求标准（试行）〉、〈快递包装政府采购需求标准（试行）〉的通知》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905"/>
        <w:numPr>
          <w:ilvl w:val="2"/>
          <w:numId w:val="2"/>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w:t>
      </w:r>
      <w:r>
        <w:rPr>
          <w:rFonts w:hint="eastAsia" w:ascii="宋体" w:hAnsi="宋体" w:eastAsia="宋体"/>
          <w:color w:val="000000" w:themeColor="text1"/>
          <w:sz w:val="24"/>
        </w:rPr>
        <w:t xml:space="preserve">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92" w:name="_Toc151193621"/>
      <w:r>
        <w:rPr>
          <w:color w:val="000000" w:themeColor="text1"/>
        </w:rPr>
      </w:r>
      <w:bookmarkStart w:id="93" w:name="_Toc127151523"/>
      <w:r>
        <w:rPr>
          <w:color w:val="000000" w:themeColor="text1"/>
        </w:rPr>
      </w:r>
      <w:bookmarkStart w:id="94" w:name="_Toc127161437"/>
      <w:r>
        <w:rPr>
          <w:color w:val="000000" w:themeColor="text1"/>
        </w:rPr>
      </w:r>
      <w:bookmarkStart w:id="95" w:name="_Toc164608792"/>
      <w:r>
        <w:rPr>
          <w:color w:val="000000" w:themeColor="text1"/>
        </w:rPr>
      </w:r>
      <w:bookmarkStart w:id="96" w:name="_Toc164229218"/>
      <w:r>
        <w:rPr>
          <w:color w:val="000000" w:themeColor="text1"/>
        </w:rPr>
      </w:r>
      <w:bookmarkStart w:id="97" w:name="_Toc164351617"/>
      <w:r>
        <w:rPr>
          <w:color w:val="000000" w:themeColor="text1"/>
        </w:rPr>
      </w:r>
      <w:bookmarkStart w:id="98" w:name="_Toc151193837"/>
      <w:r>
        <w:rPr>
          <w:color w:val="000000" w:themeColor="text1"/>
        </w:rPr>
      </w:r>
      <w:bookmarkStart w:id="99" w:name="_Toc226309767"/>
      <w:r>
        <w:rPr>
          <w:color w:val="000000" w:themeColor="text1"/>
        </w:rPr>
      </w:r>
      <w:bookmarkStart w:id="100" w:name="_Toc127151724"/>
      <w:r>
        <w:rPr>
          <w:color w:val="000000" w:themeColor="text1"/>
        </w:rPr>
      </w:r>
      <w:bookmarkStart w:id="101" w:name="_Toc150480761"/>
      <w:r>
        <w:rPr>
          <w:color w:val="000000" w:themeColor="text1"/>
        </w:rPr>
      </w:r>
      <w:bookmarkStart w:id="102" w:name="_Toc150509274"/>
      <w:r>
        <w:rPr>
          <w:color w:val="000000" w:themeColor="text1"/>
        </w:rPr>
      </w:r>
      <w:bookmarkStart w:id="103" w:name="_Toc226337219"/>
      <w:r>
        <w:rPr>
          <w:color w:val="000000" w:themeColor="text1"/>
        </w:rPr>
      </w:r>
      <w:bookmarkStart w:id="104" w:name="_Toc195842888"/>
      <w:r>
        <w:rPr>
          <w:color w:val="000000" w:themeColor="text1"/>
        </w:rPr>
      </w:r>
      <w:bookmarkStart w:id="105" w:name="_Toc151193911"/>
      <w:r>
        <w:rPr>
          <w:color w:val="000000" w:themeColor="text1"/>
        </w:rPr>
      </w:r>
      <w:bookmarkStart w:id="106" w:name="_Toc151193765"/>
      <w:r>
        <w:rPr>
          <w:color w:val="000000" w:themeColor="text1"/>
        </w:rPr>
      </w:r>
      <w:bookmarkStart w:id="107" w:name="_Toc151190150"/>
      <w:r>
        <w:rPr>
          <w:color w:val="000000" w:themeColor="text1"/>
        </w:rPr>
      </w:r>
      <w:bookmarkStart w:id="108" w:name="_Toc305158865"/>
      <w:r>
        <w:rPr>
          <w:color w:val="000000" w:themeColor="text1"/>
        </w:rPr>
      </w:r>
      <w:bookmarkStart w:id="109" w:name="_Toc151193693"/>
      <w:r>
        <w:rPr>
          <w:color w:val="000000" w:themeColor="text1"/>
        </w:rPr>
      </w:r>
      <w:bookmarkStart w:id="110" w:name="_Toc164608637"/>
      <w:r>
        <w:rPr>
          <w:color w:val="000000" w:themeColor="text1"/>
        </w:rPr>
      </w:r>
      <w:bookmarkStart w:id="111" w:name="_Toc226965713"/>
      <w:r>
        <w:rPr>
          <w:color w:val="000000" w:themeColor="text1"/>
        </w:rPr>
      </w:r>
      <w:bookmarkStart w:id="112" w:name="_Toc142311025"/>
      <w:r>
        <w:rPr>
          <w:color w:val="000000" w:themeColor="text1"/>
        </w:rPr>
      </w:r>
      <w:bookmarkStart w:id="113" w:name="_Toc305158791"/>
      <w:r>
        <w:rPr>
          <w:color w:val="000000" w:themeColor="text1"/>
        </w:rPr>
      </w:r>
      <w:bookmarkStart w:id="114" w:name="_Toc264969213"/>
      <w:r>
        <w:rPr>
          <w:color w:val="000000" w:themeColor="text1"/>
        </w:rPr>
      </w:r>
      <w:bookmarkStart w:id="115" w:name="_Toc150774728"/>
      <w:r>
        <w:rPr>
          <w:color w:val="000000" w:themeColor="text1"/>
        </w:rPr>
      </w:r>
      <w:bookmarkStart w:id="116" w:name="_Toc150774623"/>
      <w:r>
        <w:rPr>
          <w:color w:val="000000" w:themeColor="text1"/>
        </w:rPr>
      </w:r>
      <w:bookmarkStart w:id="117" w:name="_Toc164229364"/>
      <w:r>
        <w:rPr>
          <w:color w:val="000000" w:themeColor="text1"/>
        </w:rPr>
      </w:r>
      <w:bookmarkStart w:id="118" w:name="_Toc226965796"/>
      <w:r>
        <w:rPr>
          <w:color w:val="000000" w:themeColor="text1"/>
        </w:rPr>
      </w:r>
      <w:bookmarkStart w:id="119" w:name="_Toc520356147"/>
      <w:r>
        <w:rPr>
          <w:color w:val="000000" w:themeColor="text1"/>
        </w:rPr>
      </w:r>
      <w:bookmarkStart w:id="120" w:name="_Toc265228361"/>
      <w:r>
        <w:rPr>
          <w:color w:val="000000" w:themeColor="text1"/>
        </w:rPr>
      </w:r>
      <w:bookmarkStart w:id="121" w:name="_Toc149720816"/>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rPr>
        <w:t xml:space="preserve">成</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章评</w:t>
      </w:r>
      <w:r>
        <w:rPr>
          <w:rFonts w:hint="eastAsia" w:ascii="宋体" w:hAnsi="宋体" w:eastAsia="宋体"/>
          <w:color w:val="000000" w:themeColor="text1"/>
          <w:sz w:val="24"/>
          <w:szCs w:val="24"/>
        </w:rPr>
        <w:t xml:space="preserve">标程序、评标</w:t>
      </w:r>
      <w:r>
        <w:rPr>
          <w:rFonts w:ascii="宋体" w:hAnsi="宋体" w:eastAsia="宋体"/>
          <w:color w:val="000000" w:themeColor="text1"/>
          <w:sz w:val="24"/>
          <w:szCs w:val="24"/>
        </w:rPr>
        <w:t xml:space="preserve">方法和评标标准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章采购需求</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拟签订</w:t>
      </w:r>
      <w:r>
        <w:rPr>
          <w:rFonts w:hint="eastAsia" w:ascii="宋体" w:hAnsi="宋体" w:eastAsia="宋体"/>
          <w:color w:val="000000" w:themeColor="text1"/>
          <w:sz w:val="24"/>
          <w:szCs w:val="24"/>
        </w:rPr>
        <w:t xml:space="preserve">的</w:t>
      </w:r>
      <w:r>
        <w:rPr>
          <w:rFonts w:ascii="宋体" w:hAnsi="宋体" w:eastAsia="宋体"/>
          <w:color w:val="000000" w:themeColor="text1"/>
          <w:sz w:val="24"/>
          <w:szCs w:val="24"/>
        </w:rPr>
        <w:t xml:space="preserve">合同文本</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w:t>
      </w:r>
      <w:r>
        <w:rPr>
          <w:rFonts w:ascii="宋体" w:hAnsi="宋体" w:eastAsia="宋体"/>
          <w:color w:val="000000" w:themeColor="text1"/>
          <w:sz w:val="24"/>
        </w:rPr>
        <w:t xml:space="preserve">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22" w:name="_Toc151193841"/>
      <w:r>
        <w:rPr>
          <w:color w:val="000000" w:themeColor="text1"/>
        </w:rPr>
      </w:r>
      <w:bookmarkStart w:id="123" w:name="_Toc516367021"/>
      <w:r>
        <w:rPr>
          <w:color w:val="000000" w:themeColor="text1"/>
        </w:rPr>
      </w:r>
      <w:bookmarkStart w:id="124" w:name="_Toc226965800"/>
      <w:r>
        <w:rPr>
          <w:color w:val="000000" w:themeColor="text1"/>
        </w:rPr>
      </w:r>
      <w:bookmarkStart w:id="125" w:name="_Toc265228365"/>
      <w:r>
        <w:rPr>
          <w:color w:val="000000" w:themeColor="text1"/>
        </w:rPr>
      </w:r>
      <w:bookmarkStart w:id="126" w:name="_Toc164229222"/>
      <w:r>
        <w:rPr>
          <w:color w:val="000000" w:themeColor="text1"/>
        </w:rPr>
      </w:r>
      <w:bookmarkStart w:id="127" w:name="_Toc264969217"/>
      <w:r>
        <w:rPr>
          <w:color w:val="000000" w:themeColor="text1"/>
        </w:rPr>
      </w:r>
      <w:bookmarkStart w:id="128" w:name="_Toc151193625"/>
      <w:r>
        <w:rPr>
          <w:color w:val="000000" w:themeColor="text1"/>
        </w:rPr>
      </w:r>
      <w:bookmarkStart w:id="129" w:name="_Toc226965717"/>
      <w:r>
        <w:rPr>
          <w:color w:val="000000" w:themeColor="text1"/>
        </w:rPr>
      </w:r>
      <w:bookmarkStart w:id="130" w:name="_Toc127151728"/>
      <w:r>
        <w:rPr>
          <w:color w:val="000000" w:themeColor="text1"/>
        </w:rPr>
      </w:r>
      <w:bookmarkStart w:id="131" w:name="_Toc305158795"/>
      <w:r>
        <w:rPr>
          <w:color w:val="000000" w:themeColor="text1"/>
        </w:rPr>
      </w:r>
      <w:bookmarkStart w:id="132" w:name="_Toc164608796"/>
      <w:r>
        <w:rPr>
          <w:color w:val="000000" w:themeColor="text1"/>
        </w:rPr>
      </w:r>
      <w:bookmarkStart w:id="133" w:name="_Toc150774627"/>
      <w:r>
        <w:rPr>
          <w:color w:val="000000" w:themeColor="text1"/>
        </w:rPr>
      </w:r>
      <w:bookmarkStart w:id="134" w:name="_Toc150509278"/>
      <w:r>
        <w:rPr>
          <w:color w:val="000000" w:themeColor="text1"/>
        </w:rPr>
      </w:r>
      <w:bookmarkStart w:id="135" w:name="_Toc151190154"/>
      <w:r>
        <w:rPr>
          <w:color w:val="000000" w:themeColor="text1"/>
        </w:rPr>
      </w:r>
      <w:bookmarkStart w:id="136" w:name="_Toc142311029"/>
      <w:r>
        <w:rPr>
          <w:color w:val="000000" w:themeColor="text1"/>
        </w:rPr>
      </w:r>
      <w:bookmarkStart w:id="137" w:name="_Toc150774732"/>
      <w:r>
        <w:rPr>
          <w:color w:val="000000" w:themeColor="text1"/>
        </w:rPr>
      </w:r>
      <w:bookmarkStart w:id="138" w:name="_Toc226309771"/>
      <w:r>
        <w:rPr>
          <w:color w:val="000000" w:themeColor="text1"/>
        </w:rPr>
      </w:r>
      <w:bookmarkStart w:id="139" w:name="_Toc195842892"/>
      <w:r>
        <w:rPr>
          <w:color w:val="000000" w:themeColor="text1"/>
        </w:rPr>
      </w:r>
      <w:bookmarkStart w:id="140" w:name="_Toc164229368"/>
      <w:r>
        <w:rPr>
          <w:color w:val="000000" w:themeColor="text1"/>
        </w:rPr>
      </w:r>
      <w:bookmarkStart w:id="141" w:name="_Toc226337223"/>
      <w:r>
        <w:rPr>
          <w:color w:val="000000" w:themeColor="text1"/>
        </w:rPr>
      </w:r>
      <w:bookmarkStart w:id="142" w:name="_Toc520356151"/>
      <w:r>
        <w:rPr>
          <w:color w:val="000000" w:themeColor="text1"/>
        </w:rPr>
      </w:r>
      <w:bookmarkStart w:id="143" w:name="_Toc151193915"/>
      <w:r>
        <w:rPr>
          <w:color w:val="000000" w:themeColor="text1"/>
        </w:rPr>
      </w:r>
      <w:bookmarkStart w:id="144" w:name="_Toc164608641"/>
      <w:r>
        <w:rPr>
          <w:color w:val="000000" w:themeColor="text1"/>
        </w:rPr>
      </w:r>
      <w:bookmarkStart w:id="145" w:name="_Toc149720820"/>
      <w:r>
        <w:rPr>
          <w:color w:val="000000" w:themeColor="text1"/>
        </w:rPr>
      </w:r>
      <w:bookmarkStart w:id="146" w:name="_Toc305158869"/>
      <w:r>
        <w:rPr>
          <w:color w:val="000000" w:themeColor="text1"/>
        </w:rPr>
      </w:r>
      <w:bookmarkStart w:id="147" w:name="_Toc151193697"/>
      <w:r>
        <w:rPr>
          <w:color w:val="000000" w:themeColor="text1"/>
        </w:rPr>
      </w:r>
      <w:bookmarkStart w:id="148" w:name="_Toc151193769"/>
      <w:r>
        <w:rPr>
          <w:color w:val="000000" w:themeColor="text1"/>
        </w:rPr>
      </w:r>
      <w:bookmarkStart w:id="149" w:name="_Toc127151527"/>
      <w:r>
        <w:rPr>
          <w:color w:val="000000" w:themeColor="text1"/>
        </w:rPr>
      </w:r>
      <w:bookmarkStart w:id="150" w:name="_Toc127161441"/>
      <w:r>
        <w:rPr>
          <w:color w:val="000000" w:themeColor="text1"/>
        </w:rPr>
      </w:r>
      <w:bookmarkStart w:id="151" w:name="_Toc150480765"/>
      <w:r>
        <w:rPr>
          <w:color w:val="000000" w:themeColor="text1"/>
        </w:rPr>
      </w:r>
      <w:bookmarkStart w:id="152" w:name="_Toc164351621"/>
      <w:r>
        <w:rPr>
          <w:rFonts w:ascii="宋体" w:hAnsi="宋体" w:eastAsia="宋体"/>
          <w:color w:val="000000" w:themeColor="text1"/>
          <w:sz w:val="24"/>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rPr>
        <w:t xml:space="preserve">及投标语言</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53" w:name="_Toc516367022"/>
      <w:r>
        <w:rPr>
          <w:color w:val="000000" w:themeColor="text1"/>
        </w:rPr>
      </w:r>
      <w:bookmarkStart w:id="154" w:name="_Ref467306676"/>
      <w:r>
        <w:rPr>
          <w:color w:val="000000" w:themeColor="text1"/>
        </w:rPr>
      </w:r>
      <w:bookmarkStart w:id="155" w:name="_Ref467306195"/>
      <w:r>
        <w:rPr>
          <w:color w:val="000000" w:themeColor="text1"/>
        </w:rPr>
      </w:r>
      <w:bookmarkStart w:id="156" w:name="_Toc149720821"/>
      <w:r>
        <w:rPr>
          <w:color w:val="000000" w:themeColor="text1"/>
        </w:rPr>
      </w:r>
      <w:bookmarkStart w:id="157" w:name="_Toc264969218"/>
      <w:r>
        <w:rPr>
          <w:color w:val="000000" w:themeColor="text1"/>
        </w:rPr>
      </w:r>
      <w:bookmarkStart w:id="158" w:name="_Toc226965718"/>
      <w:r>
        <w:rPr>
          <w:color w:val="000000" w:themeColor="text1"/>
        </w:rPr>
      </w:r>
      <w:bookmarkStart w:id="159" w:name="_Toc150480766"/>
      <w:r>
        <w:rPr>
          <w:color w:val="000000" w:themeColor="text1"/>
        </w:rPr>
      </w:r>
      <w:bookmarkStart w:id="160" w:name="_Toc127161442"/>
      <w:r>
        <w:rPr>
          <w:color w:val="000000" w:themeColor="text1"/>
        </w:rPr>
      </w:r>
      <w:bookmarkStart w:id="161" w:name="_Toc151193916"/>
      <w:r>
        <w:rPr>
          <w:color w:val="000000" w:themeColor="text1"/>
        </w:rPr>
      </w:r>
      <w:bookmarkStart w:id="162" w:name="_Toc151193626"/>
      <w:r>
        <w:rPr>
          <w:color w:val="000000" w:themeColor="text1"/>
        </w:rPr>
      </w:r>
      <w:bookmarkStart w:id="163" w:name="_Toc164608797"/>
      <w:r>
        <w:rPr>
          <w:color w:val="000000" w:themeColor="text1"/>
        </w:rPr>
      </w:r>
      <w:bookmarkStart w:id="164" w:name="_Toc127151528"/>
      <w:r>
        <w:rPr>
          <w:color w:val="000000" w:themeColor="text1"/>
        </w:rPr>
      </w:r>
      <w:bookmarkStart w:id="165" w:name="_Toc142311030"/>
      <w:r>
        <w:rPr>
          <w:color w:val="000000" w:themeColor="text1"/>
        </w:rPr>
      </w:r>
      <w:bookmarkStart w:id="166" w:name="_Toc150774733"/>
      <w:r>
        <w:rPr>
          <w:color w:val="000000" w:themeColor="text1"/>
        </w:rPr>
      </w:r>
      <w:bookmarkStart w:id="167" w:name="_Toc164608642"/>
      <w:r>
        <w:rPr>
          <w:color w:val="000000" w:themeColor="text1"/>
        </w:rPr>
      </w:r>
      <w:bookmarkStart w:id="168" w:name="_Toc150509279"/>
      <w:r>
        <w:rPr>
          <w:color w:val="000000" w:themeColor="text1"/>
        </w:rPr>
      </w:r>
      <w:bookmarkStart w:id="169" w:name="_Toc151193770"/>
      <w:r>
        <w:rPr>
          <w:color w:val="000000" w:themeColor="text1"/>
        </w:rPr>
      </w:r>
      <w:bookmarkStart w:id="170" w:name="_Toc226337224"/>
      <w:r>
        <w:rPr>
          <w:color w:val="000000" w:themeColor="text1"/>
        </w:rPr>
      </w:r>
      <w:bookmarkStart w:id="171" w:name="_Toc164229369"/>
      <w:r>
        <w:rPr>
          <w:color w:val="000000" w:themeColor="text1"/>
        </w:rPr>
      </w:r>
      <w:bookmarkStart w:id="172" w:name="_Toc164229223"/>
      <w:r>
        <w:rPr>
          <w:color w:val="000000" w:themeColor="text1"/>
        </w:rPr>
      </w:r>
      <w:bookmarkStart w:id="173" w:name="_Toc226309772"/>
      <w:r>
        <w:rPr>
          <w:color w:val="000000" w:themeColor="text1"/>
        </w:rPr>
      </w:r>
      <w:bookmarkStart w:id="174" w:name="_Toc195842893"/>
      <w:r>
        <w:rPr>
          <w:color w:val="000000" w:themeColor="text1"/>
        </w:rPr>
      </w:r>
      <w:bookmarkStart w:id="175" w:name="_Toc151193842"/>
      <w:r>
        <w:rPr>
          <w:color w:val="000000" w:themeColor="text1"/>
        </w:rPr>
      </w:r>
      <w:bookmarkStart w:id="176" w:name="_Toc127151729"/>
      <w:r>
        <w:rPr>
          <w:color w:val="000000" w:themeColor="text1"/>
        </w:rPr>
      </w:r>
      <w:bookmarkStart w:id="177" w:name="_Toc305158870"/>
      <w:r>
        <w:rPr>
          <w:color w:val="000000" w:themeColor="text1"/>
        </w:rPr>
      </w:r>
      <w:bookmarkStart w:id="178" w:name="_Toc151190155"/>
      <w:r>
        <w:rPr>
          <w:color w:val="000000" w:themeColor="text1"/>
        </w:rPr>
      </w:r>
      <w:bookmarkStart w:id="179" w:name="_Toc150774628"/>
      <w:r>
        <w:rPr>
          <w:color w:val="000000" w:themeColor="text1"/>
        </w:rPr>
      </w:r>
      <w:bookmarkStart w:id="180" w:name="_Toc164351622"/>
      <w:r>
        <w:rPr>
          <w:color w:val="000000" w:themeColor="text1"/>
        </w:rPr>
      </w:r>
      <w:bookmarkStart w:id="181" w:name="_Toc265228366"/>
      <w:r>
        <w:rPr>
          <w:color w:val="000000" w:themeColor="text1"/>
        </w:rPr>
      </w:r>
      <w:bookmarkStart w:id="182" w:name="_Toc226965801"/>
      <w:r>
        <w:rPr>
          <w:color w:val="000000" w:themeColor="text1"/>
        </w:rPr>
      </w:r>
      <w:bookmarkStart w:id="183" w:name="_Toc520356152"/>
      <w:r>
        <w:rPr>
          <w:color w:val="000000" w:themeColor="text1"/>
        </w:rPr>
      </w:r>
      <w:bookmarkStart w:id="184" w:name="_Toc151193698"/>
      <w:r>
        <w:rPr>
          <w:color w:val="000000" w:themeColor="text1"/>
        </w:rPr>
      </w:r>
      <w:bookmarkStart w:id="185" w:name="_Toc305158796"/>
      <w:r>
        <w:rPr>
          <w:rFonts w:ascii="宋体" w:hAnsi="宋体" w:eastAsia="宋体"/>
          <w:color w:val="000000" w:themeColor="text1"/>
          <w:sz w:val="24"/>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投标人应当按照招标文件的要求编制投标文件。</w:t>
      </w:r>
      <w:r>
        <w:rPr>
          <w:rFonts w:hint="eastAsia" w:ascii="宋体" w:hAnsi="宋体" w:eastAsia="宋体"/>
          <w:color w:val="000000" w:themeColor="text1"/>
          <w:sz w:val="24"/>
        </w:rPr>
        <w:t xml:space="preserve">投标人编写的投标文件应包括资格证明文件、符合性证明文件、投标分项报价表、偏离表、其他证明文件、投标函、开标一览表等部分</w:t>
      </w:r>
      <w:r>
        <w:rPr>
          <w:rFonts w:ascii="宋体" w:hAnsi="宋体" w:eastAsia="宋体"/>
          <w:color w:val="000000" w:themeColor="text1"/>
          <w:sz w:val="24"/>
        </w:rPr>
        <w:t xml:space="preserve">。投标文件的部分格式要求，见第七章《投标文件格式》</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eastAsia="宋体"/>
          <w:color w:val="000000" w:themeColor="text1"/>
          <w:sz w:val="24"/>
        </w:rPr>
        <w:t xml:space="preserve">不</w:t>
      </w:r>
      <w:r>
        <w:rPr>
          <w:rFonts w:ascii="宋体" w:hAnsi="宋体" w:eastAsia="宋体"/>
          <w:color w:val="000000" w:themeColor="text1"/>
          <w:sz w:val="24"/>
        </w:rPr>
        <w:t xml:space="preserve">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w:t>
      </w:r>
      <w:r>
        <w:rPr>
          <w:rFonts w:ascii="宋体" w:hAnsi="宋体" w:eastAsia="宋体"/>
          <w:color w:val="000000" w:themeColor="text1"/>
          <w:sz w:val="24"/>
        </w:rPr>
        <w:t xml:space="preserve">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86" w:name="_Toc520356158"/>
      <w:r>
        <w:rPr>
          <w:color w:val="000000" w:themeColor="text1"/>
        </w:rPr>
      </w:r>
      <w:bookmarkStart w:id="187" w:name="_Toc151193631"/>
      <w:r>
        <w:rPr>
          <w:color w:val="000000" w:themeColor="text1"/>
        </w:rPr>
      </w:r>
      <w:bookmarkStart w:id="188" w:name="_Toc151193775"/>
      <w:r>
        <w:rPr>
          <w:color w:val="000000" w:themeColor="text1"/>
        </w:rPr>
      </w:r>
      <w:bookmarkStart w:id="189" w:name="_Toc150480771"/>
      <w:r>
        <w:rPr>
          <w:color w:val="000000" w:themeColor="text1"/>
        </w:rPr>
      </w:r>
      <w:bookmarkStart w:id="190" w:name="_Toc164351627"/>
      <w:r>
        <w:rPr>
          <w:color w:val="000000" w:themeColor="text1"/>
        </w:rPr>
      </w:r>
      <w:bookmarkStart w:id="191" w:name="_Toc151193847"/>
      <w:r>
        <w:rPr>
          <w:color w:val="000000" w:themeColor="text1"/>
        </w:rPr>
      </w:r>
      <w:bookmarkStart w:id="192" w:name="_Toc151190160"/>
      <w:r>
        <w:rPr>
          <w:color w:val="000000" w:themeColor="text1"/>
        </w:rPr>
      </w:r>
      <w:bookmarkStart w:id="193" w:name="_Toc305158801"/>
      <w:r>
        <w:rPr>
          <w:color w:val="000000" w:themeColor="text1"/>
        </w:rPr>
      </w:r>
      <w:bookmarkStart w:id="194" w:name="_Toc226337229"/>
      <w:r>
        <w:rPr>
          <w:color w:val="000000" w:themeColor="text1"/>
        </w:rPr>
      </w:r>
      <w:bookmarkStart w:id="195" w:name="_Toc226965806"/>
      <w:r>
        <w:rPr>
          <w:color w:val="000000" w:themeColor="text1"/>
        </w:rPr>
      </w:r>
      <w:bookmarkStart w:id="196" w:name="_Toc264969223"/>
      <w:r>
        <w:rPr>
          <w:color w:val="000000" w:themeColor="text1"/>
        </w:rPr>
      </w:r>
      <w:bookmarkStart w:id="197" w:name="_Toc164608647"/>
      <w:r>
        <w:rPr>
          <w:color w:val="000000" w:themeColor="text1"/>
        </w:rPr>
      </w:r>
      <w:bookmarkStart w:id="198" w:name="_Toc127161447"/>
      <w:r>
        <w:rPr>
          <w:color w:val="000000" w:themeColor="text1"/>
        </w:rPr>
      </w:r>
      <w:bookmarkStart w:id="199" w:name="_Toc151193921"/>
      <w:r>
        <w:rPr>
          <w:color w:val="000000" w:themeColor="text1"/>
        </w:rPr>
      </w:r>
      <w:bookmarkStart w:id="200" w:name="_Toc127151533"/>
      <w:r>
        <w:rPr>
          <w:color w:val="000000" w:themeColor="text1"/>
        </w:rPr>
      </w:r>
      <w:bookmarkStart w:id="201" w:name="_Toc305158875"/>
      <w:r>
        <w:rPr>
          <w:color w:val="000000" w:themeColor="text1"/>
        </w:rPr>
      </w:r>
      <w:bookmarkStart w:id="202" w:name="_Toc195842898"/>
      <w:r>
        <w:rPr>
          <w:color w:val="000000" w:themeColor="text1"/>
        </w:rPr>
      </w:r>
      <w:bookmarkStart w:id="203" w:name="_Toc127151734"/>
      <w:r>
        <w:rPr>
          <w:color w:val="000000" w:themeColor="text1"/>
        </w:rPr>
      </w:r>
      <w:bookmarkStart w:id="204" w:name="_Toc151193703"/>
      <w:r>
        <w:rPr>
          <w:color w:val="000000" w:themeColor="text1"/>
        </w:rPr>
      </w:r>
      <w:bookmarkStart w:id="205" w:name="_Toc142311035"/>
      <w:r>
        <w:rPr>
          <w:color w:val="000000" w:themeColor="text1"/>
        </w:rPr>
      </w:r>
      <w:bookmarkStart w:id="206" w:name="_Toc150509284"/>
      <w:r>
        <w:rPr>
          <w:color w:val="000000" w:themeColor="text1"/>
        </w:rPr>
      </w:r>
      <w:bookmarkStart w:id="207" w:name="_Toc226309777"/>
      <w:r>
        <w:rPr>
          <w:color w:val="000000" w:themeColor="text1"/>
        </w:rPr>
      </w:r>
      <w:bookmarkStart w:id="208" w:name="_Toc149720826"/>
      <w:r>
        <w:rPr>
          <w:color w:val="000000" w:themeColor="text1"/>
        </w:rPr>
      </w:r>
      <w:bookmarkStart w:id="209" w:name="_Toc265228371"/>
      <w:r>
        <w:rPr>
          <w:color w:val="000000" w:themeColor="text1"/>
        </w:rPr>
      </w:r>
      <w:bookmarkStart w:id="210" w:name="_Toc150774633"/>
      <w:r>
        <w:rPr>
          <w:color w:val="000000" w:themeColor="text1"/>
        </w:rPr>
      </w:r>
      <w:bookmarkStart w:id="211" w:name="_Toc164608802"/>
      <w:r>
        <w:rPr>
          <w:color w:val="000000" w:themeColor="text1"/>
        </w:rPr>
      </w:r>
      <w:bookmarkStart w:id="212" w:name="_Toc164229374"/>
      <w:r>
        <w:rPr>
          <w:color w:val="000000" w:themeColor="text1"/>
        </w:rPr>
      </w:r>
      <w:bookmarkStart w:id="213" w:name="_Toc226965723"/>
      <w:r>
        <w:rPr>
          <w:color w:val="000000" w:themeColor="text1"/>
        </w:rPr>
      </w:r>
      <w:bookmarkStart w:id="214" w:name="_Toc150774738"/>
      <w:r>
        <w:rPr>
          <w:color w:val="000000" w:themeColor="text1"/>
        </w:rPr>
      </w:r>
      <w:bookmarkStart w:id="215" w:name="_Toc16422922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rPr>
        <w:t xml:space="preserve">制作、密封与盖章</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w:t>
      </w:r>
      <w:r>
        <w:rPr>
          <w:rFonts w:hint="eastAsia" w:ascii="宋体" w:hAnsi="宋体" w:eastAsia="宋体"/>
          <w:color w:val="000000" w:themeColor="text1"/>
          <w:sz w:val="24"/>
        </w:rPr>
        <w:t xml:space="preserve">电</w:t>
      </w:r>
      <w:r>
        <w:rPr>
          <w:rFonts w:hint="eastAsia" w:ascii="宋体" w:hAnsi="宋体" w:eastAsia="宋体"/>
          <w:color w:val="000000" w:themeColor="text1"/>
          <w:sz w:val="24"/>
        </w:rPr>
        <w:t xml:space="preserve">子件指扫描</w:t>
      </w:r>
      <w:r>
        <w:rPr>
          <w:rFonts w:hint="eastAsia" w:ascii="宋体" w:hAnsi="宋体" w:eastAsia="宋体"/>
          <w:color w:val="000000" w:themeColor="text1"/>
          <w:sz w:val="24"/>
        </w:rPr>
        <w:t xml:space="preserve">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6" w:name="_Toc264969224"/>
      <w:r>
        <w:rPr>
          <w:color w:val="000000" w:themeColor="text1"/>
        </w:rPr>
      </w:r>
      <w:bookmarkStart w:id="217" w:name="_Toc226337230"/>
      <w:r>
        <w:rPr>
          <w:color w:val="000000" w:themeColor="text1"/>
        </w:rPr>
      </w:r>
      <w:bookmarkStart w:id="218" w:name="_Toc195842899"/>
      <w:r>
        <w:rPr>
          <w:color w:val="000000" w:themeColor="text1"/>
        </w:rPr>
      </w:r>
      <w:bookmarkStart w:id="219" w:name="_Toc226309778"/>
      <w:r>
        <w:rPr>
          <w:color w:val="000000" w:themeColor="text1"/>
        </w:rPr>
      </w:r>
      <w:bookmarkStart w:id="220" w:name="_Toc151190161"/>
      <w:r>
        <w:rPr>
          <w:color w:val="000000" w:themeColor="text1"/>
        </w:rPr>
      </w:r>
      <w:bookmarkStart w:id="221" w:name="_Toc150480772"/>
      <w:r>
        <w:rPr>
          <w:color w:val="000000" w:themeColor="text1"/>
        </w:rPr>
      </w:r>
      <w:bookmarkStart w:id="222" w:name="_Toc305158802"/>
      <w:r>
        <w:rPr>
          <w:color w:val="000000" w:themeColor="text1"/>
        </w:rPr>
      </w:r>
      <w:bookmarkStart w:id="223" w:name="_Toc151193922"/>
      <w:r>
        <w:rPr>
          <w:color w:val="000000" w:themeColor="text1"/>
        </w:rPr>
      </w:r>
      <w:bookmarkStart w:id="224" w:name="_Toc265228372"/>
      <w:r>
        <w:rPr>
          <w:color w:val="000000" w:themeColor="text1"/>
        </w:rPr>
      </w:r>
      <w:bookmarkStart w:id="225" w:name="_Toc151193776"/>
      <w:r>
        <w:rPr>
          <w:color w:val="000000" w:themeColor="text1"/>
        </w:rPr>
      </w:r>
      <w:bookmarkStart w:id="226" w:name="_Toc151193632"/>
      <w:r>
        <w:rPr>
          <w:color w:val="000000" w:themeColor="text1"/>
        </w:rPr>
      </w:r>
      <w:bookmarkStart w:id="227" w:name="_Toc142311036"/>
      <w:r>
        <w:rPr>
          <w:color w:val="000000" w:themeColor="text1"/>
        </w:rPr>
      </w:r>
      <w:bookmarkStart w:id="228" w:name="_Toc520356159"/>
      <w:r>
        <w:rPr>
          <w:color w:val="000000" w:themeColor="text1"/>
        </w:rPr>
      </w:r>
      <w:bookmarkStart w:id="229" w:name="_Toc150509285"/>
      <w:r>
        <w:rPr>
          <w:color w:val="000000" w:themeColor="text1"/>
        </w:rPr>
      </w:r>
      <w:bookmarkStart w:id="230" w:name="_Toc150774634"/>
      <w:r>
        <w:rPr>
          <w:color w:val="000000" w:themeColor="text1"/>
        </w:rPr>
      </w:r>
      <w:bookmarkStart w:id="231" w:name="_Toc226965724"/>
      <w:r>
        <w:rPr>
          <w:color w:val="000000" w:themeColor="text1"/>
        </w:rPr>
      </w:r>
      <w:bookmarkStart w:id="232" w:name="_Toc127151534"/>
      <w:r>
        <w:rPr>
          <w:color w:val="000000" w:themeColor="text1"/>
        </w:rPr>
      </w:r>
      <w:bookmarkStart w:id="233" w:name="_Toc150774739"/>
      <w:r>
        <w:rPr>
          <w:color w:val="000000" w:themeColor="text1"/>
        </w:rPr>
      </w:r>
      <w:bookmarkStart w:id="234" w:name="_Toc226965807"/>
      <w:r>
        <w:rPr>
          <w:color w:val="000000" w:themeColor="text1"/>
        </w:rPr>
      </w:r>
      <w:bookmarkStart w:id="235" w:name="_Toc151193704"/>
      <w:r>
        <w:rPr>
          <w:color w:val="000000" w:themeColor="text1"/>
        </w:rPr>
      </w:r>
      <w:bookmarkStart w:id="236" w:name="_Toc151193848"/>
      <w:r>
        <w:rPr>
          <w:color w:val="000000" w:themeColor="text1"/>
        </w:rPr>
      </w:r>
      <w:bookmarkStart w:id="237" w:name="_Toc305158876"/>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38" w:name="_Toc127161449"/>
      <w:r>
        <w:rPr>
          <w:color w:val="000000" w:themeColor="text1"/>
        </w:rPr>
      </w:r>
      <w:bookmarkStart w:id="239" w:name="_Toc150774635"/>
      <w:r>
        <w:rPr>
          <w:color w:val="000000" w:themeColor="text1"/>
        </w:rPr>
      </w:r>
      <w:bookmarkStart w:id="240" w:name="_Toc127151535"/>
      <w:r>
        <w:rPr>
          <w:color w:val="000000" w:themeColor="text1"/>
        </w:rPr>
      </w:r>
      <w:bookmarkStart w:id="241" w:name="_Toc226965808"/>
      <w:r>
        <w:rPr>
          <w:color w:val="000000" w:themeColor="text1"/>
        </w:rPr>
      </w:r>
      <w:bookmarkStart w:id="242" w:name="_Toc164229376"/>
      <w:r>
        <w:rPr>
          <w:color w:val="000000" w:themeColor="text1"/>
        </w:rPr>
      </w:r>
      <w:bookmarkStart w:id="243" w:name="_Toc151193705"/>
      <w:r>
        <w:rPr>
          <w:color w:val="000000" w:themeColor="text1"/>
        </w:rPr>
      </w:r>
      <w:bookmarkStart w:id="244" w:name="_Toc264969225"/>
      <w:r>
        <w:rPr>
          <w:color w:val="000000" w:themeColor="text1"/>
        </w:rPr>
      </w:r>
      <w:bookmarkStart w:id="245" w:name="_Toc150509286"/>
      <w:r>
        <w:rPr>
          <w:color w:val="000000" w:themeColor="text1"/>
        </w:rPr>
      </w:r>
      <w:bookmarkStart w:id="246" w:name="_Toc164351629"/>
      <w:r>
        <w:rPr>
          <w:color w:val="000000" w:themeColor="text1"/>
        </w:rPr>
      </w:r>
      <w:bookmarkStart w:id="247" w:name="_Toc127151736"/>
      <w:r>
        <w:rPr>
          <w:color w:val="000000" w:themeColor="text1"/>
        </w:rPr>
      </w:r>
      <w:bookmarkStart w:id="248" w:name="_Toc195842900"/>
      <w:r>
        <w:rPr>
          <w:color w:val="000000" w:themeColor="text1"/>
        </w:rPr>
      </w:r>
      <w:bookmarkStart w:id="249" w:name="_Toc164608804"/>
      <w:r>
        <w:rPr>
          <w:color w:val="000000" w:themeColor="text1"/>
        </w:rPr>
      </w:r>
      <w:bookmarkStart w:id="250" w:name="_Toc226309779"/>
      <w:r>
        <w:rPr>
          <w:color w:val="000000" w:themeColor="text1"/>
        </w:rPr>
      </w:r>
      <w:bookmarkStart w:id="251" w:name="_Toc150480773"/>
      <w:r>
        <w:rPr>
          <w:color w:val="000000" w:themeColor="text1"/>
        </w:rPr>
      </w:r>
      <w:bookmarkStart w:id="252" w:name="_Toc226965725"/>
      <w:r>
        <w:rPr>
          <w:color w:val="000000" w:themeColor="text1"/>
        </w:rPr>
      </w:r>
      <w:bookmarkStart w:id="253" w:name="_Toc151193777"/>
      <w:r>
        <w:rPr>
          <w:color w:val="000000" w:themeColor="text1"/>
        </w:rPr>
      </w:r>
      <w:bookmarkStart w:id="254" w:name="_Toc151193849"/>
      <w:r>
        <w:rPr>
          <w:color w:val="000000" w:themeColor="text1"/>
        </w:rPr>
      </w:r>
      <w:bookmarkStart w:id="255" w:name="_Toc150774740"/>
      <w:r>
        <w:rPr>
          <w:color w:val="000000" w:themeColor="text1"/>
        </w:rPr>
      </w:r>
      <w:bookmarkStart w:id="256" w:name="_Toc265228373"/>
      <w:r>
        <w:rPr>
          <w:color w:val="000000" w:themeColor="text1"/>
        </w:rPr>
      </w:r>
      <w:bookmarkStart w:id="257" w:name="_Toc151193633"/>
      <w:r>
        <w:rPr>
          <w:color w:val="000000" w:themeColor="text1"/>
        </w:rPr>
      </w:r>
      <w:bookmarkStart w:id="258" w:name="_Toc149720828"/>
      <w:r>
        <w:rPr>
          <w:color w:val="000000" w:themeColor="text1"/>
        </w:rPr>
      </w:r>
      <w:bookmarkStart w:id="259" w:name="_Toc142311037"/>
      <w:r>
        <w:rPr>
          <w:color w:val="000000" w:themeColor="text1"/>
        </w:rPr>
      </w:r>
      <w:bookmarkStart w:id="260" w:name="_Toc305158803"/>
      <w:r>
        <w:rPr>
          <w:color w:val="000000" w:themeColor="text1"/>
        </w:rPr>
      </w:r>
      <w:bookmarkStart w:id="261" w:name="_Toc151190162"/>
      <w:r>
        <w:rPr>
          <w:color w:val="000000" w:themeColor="text1"/>
        </w:rPr>
      </w:r>
      <w:bookmarkStart w:id="262" w:name="_Toc164229230"/>
      <w:r>
        <w:rPr>
          <w:color w:val="000000" w:themeColor="text1"/>
        </w:rPr>
      </w:r>
      <w:bookmarkStart w:id="263" w:name="_Toc520356160"/>
      <w:r>
        <w:rPr>
          <w:color w:val="000000" w:themeColor="text1"/>
        </w:rPr>
      </w:r>
      <w:bookmarkStart w:id="264" w:name="_Toc305158877"/>
      <w:r>
        <w:rPr>
          <w:color w:val="000000" w:themeColor="text1"/>
        </w:rPr>
      </w:r>
      <w:bookmarkStart w:id="265" w:name="_Toc226337231"/>
      <w:r>
        <w:rPr>
          <w:color w:val="000000" w:themeColor="text1"/>
        </w:rPr>
      </w:r>
      <w:bookmarkStart w:id="266" w:name="_Toc151193923"/>
      <w:r>
        <w:rPr>
          <w:color w:val="000000" w:themeColor="text1"/>
        </w:rPr>
      </w:r>
      <w:bookmarkStart w:id="267" w:name="_Toc164608649"/>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rPr>
        <w:t xml:space="preserve">提交</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68" w:name="_Toc151193634"/>
      <w:r>
        <w:rPr>
          <w:color w:val="000000" w:themeColor="text1"/>
        </w:rPr>
      </w:r>
      <w:bookmarkStart w:id="269" w:name="_Toc151193706"/>
      <w:r>
        <w:rPr>
          <w:color w:val="000000" w:themeColor="text1"/>
        </w:rPr>
      </w:r>
      <w:bookmarkStart w:id="270" w:name="_Toc149720829"/>
      <w:r>
        <w:rPr>
          <w:color w:val="000000" w:themeColor="text1"/>
        </w:rPr>
      </w:r>
      <w:bookmarkStart w:id="271" w:name="_Toc150774636"/>
      <w:r>
        <w:rPr>
          <w:color w:val="000000" w:themeColor="text1"/>
        </w:rPr>
      </w:r>
      <w:bookmarkStart w:id="272" w:name="_Toc305158878"/>
      <w:r>
        <w:rPr>
          <w:color w:val="000000" w:themeColor="text1"/>
        </w:rPr>
      </w:r>
      <w:bookmarkStart w:id="273" w:name="_Toc164351630"/>
      <w:r>
        <w:rPr>
          <w:color w:val="000000" w:themeColor="text1"/>
        </w:rPr>
      </w:r>
      <w:bookmarkStart w:id="274" w:name="_Toc164229231"/>
      <w:r>
        <w:rPr>
          <w:color w:val="000000" w:themeColor="text1"/>
        </w:rPr>
      </w:r>
      <w:bookmarkStart w:id="275" w:name="_Toc150774741"/>
      <w:r>
        <w:rPr>
          <w:color w:val="000000" w:themeColor="text1"/>
        </w:rPr>
      </w:r>
      <w:bookmarkStart w:id="276" w:name="_Toc164608805"/>
      <w:r>
        <w:rPr>
          <w:color w:val="000000" w:themeColor="text1"/>
        </w:rPr>
      </w:r>
      <w:bookmarkStart w:id="277" w:name="_Toc164229377"/>
      <w:r>
        <w:rPr>
          <w:color w:val="000000" w:themeColor="text1"/>
        </w:rPr>
      </w:r>
      <w:bookmarkStart w:id="278" w:name="_Toc127161450"/>
      <w:r>
        <w:rPr>
          <w:color w:val="000000" w:themeColor="text1"/>
        </w:rPr>
      </w:r>
      <w:bookmarkStart w:id="279" w:name="_Toc195842901"/>
      <w:r>
        <w:rPr>
          <w:color w:val="000000" w:themeColor="text1"/>
        </w:rPr>
      </w:r>
      <w:bookmarkStart w:id="280" w:name="_Toc151193924"/>
      <w:r>
        <w:rPr>
          <w:color w:val="000000" w:themeColor="text1"/>
        </w:rPr>
      </w:r>
      <w:bookmarkStart w:id="281" w:name="_Toc265228374"/>
      <w:r>
        <w:rPr>
          <w:color w:val="000000" w:themeColor="text1"/>
        </w:rPr>
      </w:r>
      <w:bookmarkStart w:id="282" w:name="_Toc150509287"/>
      <w:r>
        <w:rPr>
          <w:color w:val="000000" w:themeColor="text1"/>
        </w:rPr>
      </w:r>
      <w:bookmarkStart w:id="283" w:name="_Toc151193778"/>
      <w:r>
        <w:rPr>
          <w:color w:val="000000" w:themeColor="text1"/>
        </w:rPr>
      </w:r>
      <w:bookmarkStart w:id="284" w:name="_Toc151190163"/>
      <w:r>
        <w:rPr>
          <w:color w:val="000000" w:themeColor="text1"/>
        </w:rPr>
      </w:r>
      <w:bookmarkStart w:id="285" w:name="_Toc264969226"/>
      <w:r>
        <w:rPr>
          <w:color w:val="000000" w:themeColor="text1"/>
        </w:rPr>
      </w:r>
      <w:bookmarkStart w:id="286" w:name="_Toc151193850"/>
      <w:r>
        <w:rPr>
          <w:color w:val="000000" w:themeColor="text1"/>
        </w:rPr>
      </w:r>
      <w:bookmarkStart w:id="287" w:name="_Toc226309780"/>
      <w:r>
        <w:rPr>
          <w:color w:val="000000" w:themeColor="text1"/>
        </w:rPr>
      </w:r>
      <w:bookmarkStart w:id="288" w:name="_Toc226337232"/>
      <w:r>
        <w:rPr>
          <w:color w:val="000000" w:themeColor="text1"/>
        </w:rPr>
      </w:r>
      <w:bookmarkStart w:id="289" w:name="_Toc150480774"/>
      <w:r>
        <w:rPr>
          <w:color w:val="000000" w:themeColor="text1"/>
        </w:rPr>
      </w:r>
      <w:bookmarkStart w:id="290" w:name="_Toc164608650"/>
      <w:r>
        <w:rPr>
          <w:color w:val="000000" w:themeColor="text1"/>
        </w:rPr>
      </w:r>
      <w:bookmarkStart w:id="291" w:name="_Toc226965809"/>
      <w:r>
        <w:rPr>
          <w:color w:val="000000" w:themeColor="text1"/>
        </w:rPr>
      </w:r>
      <w:bookmarkStart w:id="292" w:name="_Toc305158804"/>
      <w:r>
        <w:rPr>
          <w:color w:val="000000" w:themeColor="text1"/>
        </w:rPr>
      </w:r>
      <w:bookmarkStart w:id="293" w:name="_Toc520356161"/>
      <w:r>
        <w:rPr>
          <w:color w:val="000000" w:themeColor="text1"/>
        </w:rPr>
      </w:r>
      <w:bookmarkStart w:id="294" w:name="_Toc142311038"/>
      <w:r>
        <w:rPr>
          <w:color w:val="000000" w:themeColor="text1"/>
        </w:rPr>
      </w:r>
      <w:bookmarkStart w:id="295" w:name="_Toc226965726"/>
      <w:r>
        <w:rPr>
          <w:color w:val="000000" w:themeColor="text1"/>
        </w:rPr>
      </w:r>
      <w:bookmarkStart w:id="296" w:name="_Toc127151737"/>
      <w:r>
        <w:rPr>
          <w:color w:val="000000" w:themeColor="text1"/>
        </w:rPr>
      </w:r>
      <w:bookmarkStart w:id="297" w:name="_Toc127151536"/>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rPr>
        <w:t xml:space="preserve">时间</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98" w:name="_Toc151193635"/>
      <w:r>
        <w:rPr>
          <w:color w:val="000000" w:themeColor="text1"/>
        </w:rPr>
      </w:r>
      <w:bookmarkStart w:id="299" w:name="_Toc226337233"/>
      <w:r>
        <w:rPr>
          <w:color w:val="000000" w:themeColor="text1"/>
        </w:rPr>
      </w:r>
      <w:bookmarkStart w:id="300" w:name="_Toc164608651"/>
      <w:r>
        <w:rPr>
          <w:color w:val="000000" w:themeColor="text1"/>
        </w:rPr>
      </w:r>
      <w:bookmarkStart w:id="301" w:name="_Toc164608806"/>
      <w:r>
        <w:rPr>
          <w:color w:val="000000" w:themeColor="text1"/>
        </w:rPr>
      </w:r>
      <w:bookmarkStart w:id="302" w:name="_Toc265228375"/>
      <w:r>
        <w:rPr>
          <w:color w:val="000000" w:themeColor="text1"/>
        </w:rPr>
      </w:r>
      <w:bookmarkStart w:id="303" w:name="_Toc127151537"/>
      <w:r>
        <w:rPr>
          <w:color w:val="000000" w:themeColor="text1"/>
        </w:rPr>
      </w:r>
      <w:bookmarkStart w:id="304" w:name="_Toc150480775"/>
      <w:r>
        <w:rPr>
          <w:color w:val="000000" w:themeColor="text1"/>
        </w:rPr>
      </w:r>
      <w:bookmarkStart w:id="305" w:name="_Toc127161451"/>
      <w:r>
        <w:rPr>
          <w:color w:val="000000" w:themeColor="text1"/>
        </w:rPr>
      </w:r>
      <w:bookmarkStart w:id="306" w:name="_Toc226965727"/>
      <w:r>
        <w:rPr>
          <w:color w:val="000000" w:themeColor="text1"/>
        </w:rPr>
      </w:r>
      <w:bookmarkStart w:id="307" w:name="_Toc226965810"/>
      <w:r>
        <w:rPr>
          <w:color w:val="000000" w:themeColor="text1"/>
        </w:rPr>
      </w:r>
      <w:bookmarkStart w:id="308" w:name="_Toc195842902"/>
      <w:r>
        <w:rPr>
          <w:color w:val="000000" w:themeColor="text1"/>
        </w:rPr>
      </w:r>
      <w:bookmarkStart w:id="309" w:name="_Toc164351631"/>
      <w:r>
        <w:rPr>
          <w:color w:val="000000" w:themeColor="text1"/>
        </w:rPr>
      </w:r>
      <w:bookmarkStart w:id="310" w:name="_Toc151193779"/>
      <w:r>
        <w:rPr>
          <w:color w:val="000000" w:themeColor="text1"/>
        </w:rPr>
      </w:r>
      <w:bookmarkStart w:id="311" w:name="_Toc151193925"/>
      <w:r>
        <w:rPr>
          <w:color w:val="000000" w:themeColor="text1"/>
        </w:rPr>
      </w:r>
      <w:bookmarkStart w:id="312" w:name="_Toc264969227"/>
      <w:r>
        <w:rPr>
          <w:color w:val="000000" w:themeColor="text1"/>
        </w:rPr>
      </w:r>
      <w:bookmarkStart w:id="313" w:name="_Toc305158879"/>
      <w:r>
        <w:rPr>
          <w:color w:val="000000" w:themeColor="text1"/>
        </w:rPr>
      </w:r>
      <w:bookmarkStart w:id="314" w:name="_Toc151193707"/>
      <w:r>
        <w:rPr>
          <w:color w:val="000000" w:themeColor="text1"/>
        </w:rPr>
      </w:r>
      <w:bookmarkStart w:id="315" w:name="_Toc150774637"/>
      <w:r>
        <w:rPr>
          <w:color w:val="000000" w:themeColor="text1"/>
        </w:rPr>
      </w:r>
      <w:bookmarkStart w:id="316" w:name="_Toc151190164"/>
      <w:r>
        <w:rPr>
          <w:color w:val="000000" w:themeColor="text1"/>
        </w:rPr>
      </w:r>
      <w:bookmarkStart w:id="317" w:name="_Toc150774742"/>
      <w:r>
        <w:rPr>
          <w:color w:val="000000" w:themeColor="text1"/>
        </w:rPr>
      </w:r>
      <w:bookmarkStart w:id="318" w:name="_Toc305158805"/>
      <w:r>
        <w:rPr>
          <w:color w:val="000000" w:themeColor="text1"/>
        </w:rPr>
      </w:r>
      <w:bookmarkStart w:id="319" w:name="_Toc150509288"/>
      <w:r>
        <w:rPr>
          <w:color w:val="000000" w:themeColor="text1"/>
        </w:rPr>
      </w:r>
      <w:bookmarkStart w:id="320" w:name="_Toc151193851"/>
      <w:r>
        <w:rPr>
          <w:color w:val="000000" w:themeColor="text1"/>
        </w:rPr>
      </w:r>
      <w:bookmarkStart w:id="321" w:name="_Toc520356162"/>
      <w:r>
        <w:rPr>
          <w:color w:val="000000" w:themeColor="text1"/>
        </w:rPr>
      </w:r>
      <w:bookmarkStart w:id="322" w:name="_Toc164229232"/>
      <w:r>
        <w:rPr>
          <w:color w:val="000000" w:themeColor="text1"/>
        </w:rPr>
      </w:r>
      <w:bookmarkStart w:id="323" w:name="_Toc164229378"/>
      <w:r>
        <w:rPr>
          <w:color w:val="000000" w:themeColor="text1"/>
        </w:rPr>
      </w:r>
      <w:bookmarkStart w:id="324" w:name="_Toc226309781"/>
      <w:r>
        <w:rPr>
          <w:color w:val="000000" w:themeColor="text1"/>
        </w:rPr>
      </w:r>
      <w:bookmarkStart w:id="325" w:name="_Toc142311039"/>
      <w:r>
        <w:rPr>
          <w:color w:val="000000" w:themeColor="text1"/>
        </w:rPr>
      </w:r>
      <w:bookmarkStart w:id="326" w:name="_Toc149720830"/>
      <w:r>
        <w:rPr>
          <w:color w:val="000000" w:themeColor="text1"/>
        </w:rPr>
      </w:r>
      <w:bookmarkStart w:id="327" w:name="_Toc12715173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8" w:name="_Toc226965811"/>
      <w:r>
        <w:rPr>
          <w:color w:val="000000" w:themeColor="text1"/>
        </w:rPr>
      </w:r>
      <w:bookmarkStart w:id="329" w:name="_Toc151190165"/>
      <w:r>
        <w:rPr>
          <w:color w:val="000000" w:themeColor="text1"/>
        </w:rPr>
      </w:r>
      <w:bookmarkStart w:id="330" w:name="_Toc150480776"/>
      <w:r>
        <w:rPr>
          <w:color w:val="000000" w:themeColor="text1"/>
        </w:rPr>
      </w:r>
      <w:bookmarkStart w:id="331" w:name="_Toc226337234"/>
      <w:r>
        <w:rPr>
          <w:color w:val="000000" w:themeColor="text1"/>
        </w:rPr>
      </w:r>
      <w:bookmarkStart w:id="332" w:name="_Toc305158880"/>
      <w:r>
        <w:rPr>
          <w:color w:val="000000" w:themeColor="text1"/>
        </w:rPr>
      </w:r>
      <w:bookmarkStart w:id="333" w:name="_Toc150774638"/>
      <w:r>
        <w:rPr>
          <w:color w:val="000000" w:themeColor="text1"/>
        </w:rPr>
      </w:r>
      <w:bookmarkStart w:id="334" w:name="_Toc150509289"/>
      <w:r>
        <w:rPr>
          <w:color w:val="000000" w:themeColor="text1"/>
        </w:rPr>
      </w:r>
      <w:bookmarkStart w:id="335" w:name="_Toc265228376"/>
      <w:r>
        <w:rPr>
          <w:color w:val="000000" w:themeColor="text1"/>
        </w:rPr>
      </w:r>
      <w:bookmarkStart w:id="336" w:name="_Toc150774743"/>
      <w:r>
        <w:rPr>
          <w:color w:val="000000" w:themeColor="text1"/>
        </w:rPr>
      </w:r>
      <w:bookmarkStart w:id="337" w:name="_Toc520356163"/>
      <w:r>
        <w:rPr>
          <w:color w:val="000000" w:themeColor="text1"/>
        </w:rPr>
      </w:r>
      <w:bookmarkStart w:id="338" w:name="_Toc226309782"/>
      <w:r>
        <w:rPr>
          <w:color w:val="000000" w:themeColor="text1"/>
        </w:rPr>
      </w:r>
      <w:bookmarkStart w:id="339" w:name="_Toc151193780"/>
      <w:r>
        <w:rPr>
          <w:color w:val="000000" w:themeColor="text1"/>
        </w:rPr>
      </w:r>
      <w:bookmarkStart w:id="340" w:name="_Toc195842903"/>
      <w:r>
        <w:rPr>
          <w:color w:val="000000" w:themeColor="text1"/>
        </w:rPr>
      </w:r>
      <w:bookmarkStart w:id="341" w:name="_Toc151193636"/>
      <w:r>
        <w:rPr>
          <w:color w:val="000000" w:themeColor="text1"/>
        </w:rPr>
      </w:r>
      <w:bookmarkStart w:id="342" w:name="_Toc305158806"/>
      <w:r>
        <w:rPr>
          <w:color w:val="000000" w:themeColor="text1"/>
        </w:rPr>
      </w:r>
      <w:bookmarkStart w:id="343" w:name="_Toc127151538"/>
      <w:r>
        <w:rPr>
          <w:color w:val="000000" w:themeColor="text1"/>
        </w:rPr>
      </w:r>
      <w:bookmarkStart w:id="344" w:name="_Toc142311040"/>
      <w:r>
        <w:rPr>
          <w:color w:val="000000" w:themeColor="text1"/>
        </w:rPr>
      </w:r>
      <w:bookmarkStart w:id="345" w:name="_Toc151193926"/>
      <w:r>
        <w:rPr>
          <w:color w:val="000000" w:themeColor="text1"/>
        </w:rPr>
      </w:r>
      <w:bookmarkStart w:id="346" w:name="_Toc226965728"/>
      <w:r>
        <w:rPr>
          <w:color w:val="000000" w:themeColor="text1"/>
        </w:rPr>
      </w:r>
      <w:bookmarkStart w:id="347" w:name="_Toc151193708"/>
      <w:r>
        <w:rPr>
          <w:color w:val="000000" w:themeColor="text1"/>
        </w:rPr>
      </w:r>
      <w:bookmarkStart w:id="348" w:name="_Toc264969228"/>
      <w:r>
        <w:rPr>
          <w:color w:val="000000" w:themeColor="text1"/>
        </w:rPr>
      </w:r>
      <w:bookmarkStart w:id="349" w:name="_Toc151193852"/>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rFonts w:ascii="宋体" w:hAnsi="宋体" w:eastAsia="宋体"/>
          <w:b/>
          <w:color w:val="000000" w:themeColor="text1"/>
          <w:sz w:val="28"/>
          <w:szCs w:val="28"/>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”系统公</w:t>
      </w:r>
      <w:r>
        <w:rPr>
          <w:rFonts w:ascii="宋体" w:hAnsi="宋体" w:eastAsia="宋体"/>
          <w:color w:val="000000" w:themeColor="text1"/>
          <w:sz w:val="24"/>
        </w:rPr>
        <w:t xml:space="preserve">布投标人名称、投标价格和招标文件</w:t>
      </w:r>
      <w:r>
        <w:rPr>
          <w:rFonts w:ascii="宋体" w:hAnsi="宋体" w:eastAsia="宋体"/>
          <w:color w:val="000000" w:themeColor="text1"/>
          <w:sz w:val="24"/>
        </w:rPr>
        <w:t xml:space="preserve">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系统中《开标记录表》宣布后5分钟内未提出的，视同认可开标结果。</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hint="eastAsia" w:ascii="宋体" w:hAnsi="宋体" w:eastAsia="宋体"/>
          <w:color w:val="000000" w:themeColor="text1"/>
          <w:sz w:val="24"/>
        </w:rPr>
        <w:t xml:space="preserve">”</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50" w:name="_Toc305158882"/>
      <w:r>
        <w:rPr>
          <w:color w:val="000000" w:themeColor="text1"/>
        </w:rPr>
      </w:r>
      <w:bookmarkStart w:id="351" w:name="_Toc151193782"/>
      <w:r>
        <w:rPr>
          <w:color w:val="000000" w:themeColor="text1"/>
        </w:rPr>
      </w:r>
      <w:bookmarkStart w:id="352" w:name="_Toc226337236"/>
      <w:r>
        <w:rPr>
          <w:color w:val="000000" w:themeColor="text1"/>
        </w:rPr>
      </w:r>
      <w:bookmarkStart w:id="353" w:name="_Toc164608809"/>
      <w:r>
        <w:rPr>
          <w:color w:val="000000" w:themeColor="text1"/>
        </w:rPr>
      </w:r>
      <w:bookmarkStart w:id="354" w:name="_Toc164608654"/>
      <w:r>
        <w:rPr>
          <w:color w:val="000000" w:themeColor="text1"/>
        </w:rPr>
      </w:r>
      <w:bookmarkStart w:id="355" w:name="_Toc164229235"/>
      <w:r>
        <w:rPr>
          <w:color w:val="000000" w:themeColor="text1"/>
        </w:rPr>
      </w:r>
      <w:bookmarkStart w:id="356" w:name="_Toc150774745"/>
      <w:r>
        <w:rPr>
          <w:color w:val="000000" w:themeColor="text1"/>
        </w:rPr>
      </w:r>
      <w:bookmarkStart w:id="357" w:name="_Toc127151540"/>
      <w:r>
        <w:rPr>
          <w:color w:val="000000" w:themeColor="text1"/>
        </w:rPr>
      </w:r>
      <w:bookmarkStart w:id="358" w:name="_Toc264969230"/>
      <w:r>
        <w:rPr>
          <w:color w:val="000000" w:themeColor="text1"/>
        </w:rPr>
      </w:r>
      <w:bookmarkStart w:id="359" w:name="_Toc226309784"/>
      <w:r>
        <w:rPr>
          <w:color w:val="000000" w:themeColor="text1"/>
        </w:rPr>
      </w:r>
      <w:bookmarkStart w:id="360" w:name="_Toc265228378"/>
      <w:r>
        <w:rPr>
          <w:color w:val="000000" w:themeColor="text1"/>
        </w:rPr>
      </w:r>
      <w:bookmarkStart w:id="361" w:name="_Toc150480778"/>
      <w:r>
        <w:rPr>
          <w:color w:val="000000" w:themeColor="text1"/>
        </w:rPr>
      </w:r>
      <w:bookmarkStart w:id="362" w:name="_Toc226965730"/>
      <w:r>
        <w:rPr>
          <w:color w:val="000000" w:themeColor="text1"/>
        </w:rPr>
      </w:r>
      <w:bookmarkStart w:id="363" w:name="_Toc127161454"/>
      <w:r>
        <w:rPr>
          <w:color w:val="000000" w:themeColor="text1"/>
        </w:rPr>
      </w:r>
      <w:bookmarkStart w:id="364" w:name="_Toc305158808"/>
      <w:r>
        <w:rPr>
          <w:color w:val="000000" w:themeColor="text1"/>
        </w:rPr>
      </w:r>
      <w:bookmarkStart w:id="365" w:name="_Toc151193638"/>
      <w:r>
        <w:rPr>
          <w:color w:val="000000" w:themeColor="text1"/>
        </w:rPr>
      </w:r>
      <w:bookmarkStart w:id="366" w:name="_Toc142311042"/>
      <w:r>
        <w:rPr>
          <w:color w:val="000000" w:themeColor="text1"/>
        </w:rPr>
      </w:r>
      <w:bookmarkStart w:id="367" w:name="_Toc127151741"/>
      <w:r>
        <w:rPr>
          <w:color w:val="000000" w:themeColor="text1"/>
        </w:rPr>
      </w:r>
      <w:bookmarkStart w:id="368" w:name="_Toc195842905"/>
      <w:r>
        <w:rPr>
          <w:color w:val="000000" w:themeColor="text1"/>
        </w:rPr>
      </w:r>
      <w:bookmarkStart w:id="369" w:name="_Toc151193928"/>
      <w:r>
        <w:rPr>
          <w:color w:val="000000" w:themeColor="text1"/>
        </w:rPr>
      </w:r>
      <w:bookmarkStart w:id="370" w:name="_Toc150774640"/>
      <w:r>
        <w:rPr>
          <w:color w:val="000000" w:themeColor="text1"/>
        </w:rPr>
      </w:r>
      <w:bookmarkStart w:id="371" w:name="_Toc151193710"/>
      <w:r>
        <w:rPr>
          <w:color w:val="000000" w:themeColor="text1"/>
        </w:rPr>
      </w:r>
      <w:bookmarkStart w:id="372" w:name="_Toc151190167"/>
      <w:r>
        <w:rPr>
          <w:color w:val="000000" w:themeColor="text1"/>
        </w:rPr>
      </w:r>
      <w:bookmarkStart w:id="373" w:name="_Toc226965813"/>
      <w:r>
        <w:rPr>
          <w:color w:val="000000" w:themeColor="text1"/>
        </w:rPr>
      </w:r>
      <w:bookmarkStart w:id="374" w:name="_Toc151193854"/>
      <w:r>
        <w:rPr>
          <w:color w:val="000000" w:themeColor="text1"/>
        </w:rPr>
      </w:r>
      <w:bookmarkStart w:id="375" w:name="_Toc149720833"/>
      <w:r>
        <w:rPr>
          <w:color w:val="000000" w:themeColor="text1"/>
        </w:rPr>
      </w:r>
      <w:bookmarkStart w:id="376" w:name="_Toc150509291"/>
      <w:r>
        <w:rPr>
          <w:color w:val="000000" w:themeColor="text1"/>
        </w:rPr>
      </w:r>
      <w:bookmarkStart w:id="377" w:name="_Toc164229381"/>
      <w:r>
        <w:rPr>
          <w:color w:val="000000" w:themeColor="text1"/>
        </w:rPr>
      </w:r>
      <w:bookmarkStart w:id="378" w:name="_Toc164351634"/>
      <w:r>
        <w:rPr>
          <w:rFonts w:ascii="宋体" w:hAnsi="宋体" w:eastAsia="宋体"/>
          <w:color w:val="000000" w:themeColor="text1"/>
          <w:sz w:val="24"/>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9" w:name="_Toc520356169"/>
      <w:r>
        <w:rPr>
          <w:color w:val="000000" w:themeColor="text1"/>
        </w:rPr>
      </w:r>
      <w:bookmarkStart w:id="380" w:name="_Toc151193859"/>
      <w:r>
        <w:rPr>
          <w:color w:val="000000" w:themeColor="text1"/>
        </w:rPr>
      </w:r>
      <w:bookmarkStart w:id="381" w:name="_Toc226337241"/>
      <w:r>
        <w:rPr>
          <w:color w:val="000000" w:themeColor="text1"/>
        </w:rPr>
      </w:r>
      <w:bookmarkStart w:id="382" w:name="_Toc151193715"/>
      <w:r>
        <w:rPr>
          <w:color w:val="000000" w:themeColor="text1"/>
        </w:rPr>
      </w:r>
      <w:bookmarkStart w:id="383" w:name="_Toc151193933"/>
      <w:r>
        <w:rPr>
          <w:color w:val="000000" w:themeColor="text1"/>
        </w:rPr>
      </w:r>
      <w:bookmarkStart w:id="384" w:name="_Toc150774750"/>
      <w:r>
        <w:rPr>
          <w:color w:val="000000" w:themeColor="text1"/>
        </w:rPr>
      </w:r>
      <w:bookmarkStart w:id="385" w:name="_Toc150509296"/>
      <w:r>
        <w:rPr>
          <w:color w:val="000000" w:themeColor="text1"/>
        </w:rPr>
      </w:r>
      <w:bookmarkStart w:id="386" w:name="_Toc226965818"/>
      <w:r>
        <w:rPr>
          <w:color w:val="000000" w:themeColor="text1"/>
        </w:rPr>
      </w:r>
      <w:bookmarkStart w:id="387" w:name="_Toc150774645"/>
      <w:r>
        <w:rPr>
          <w:color w:val="000000" w:themeColor="text1"/>
        </w:rPr>
      </w:r>
      <w:bookmarkStart w:id="388" w:name="_Toc305158813"/>
      <w:r>
        <w:rPr>
          <w:color w:val="000000" w:themeColor="text1"/>
        </w:rPr>
      </w:r>
      <w:bookmarkStart w:id="389" w:name="_Toc151193787"/>
      <w:r>
        <w:rPr>
          <w:color w:val="000000" w:themeColor="text1"/>
        </w:rPr>
      </w:r>
      <w:bookmarkStart w:id="390" w:name="_Toc265228383"/>
      <w:r>
        <w:rPr>
          <w:color w:val="000000" w:themeColor="text1"/>
        </w:rPr>
      </w:r>
      <w:bookmarkStart w:id="391" w:name="_Toc305158887"/>
      <w:r>
        <w:rPr>
          <w:color w:val="000000" w:themeColor="text1"/>
        </w:rPr>
      </w:r>
      <w:bookmarkStart w:id="392" w:name="_Toc151193643"/>
      <w:r>
        <w:rPr>
          <w:color w:val="000000" w:themeColor="text1"/>
        </w:rPr>
      </w:r>
      <w:bookmarkStart w:id="393" w:name="_Toc150480783"/>
      <w:r>
        <w:rPr>
          <w:color w:val="000000" w:themeColor="text1"/>
        </w:rPr>
      </w:r>
      <w:bookmarkStart w:id="394" w:name="_Toc195842910"/>
      <w:r>
        <w:rPr>
          <w:color w:val="000000" w:themeColor="text1"/>
        </w:rPr>
      </w:r>
      <w:bookmarkStart w:id="395" w:name="_Toc127151545"/>
      <w:r>
        <w:rPr>
          <w:color w:val="000000" w:themeColor="text1"/>
        </w:rPr>
      </w:r>
      <w:bookmarkStart w:id="396" w:name="_Toc264969235"/>
      <w:r>
        <w:rPr>
          <w:color w:val="000000" w:themeColor="text1"/>
        </w:rPr>
      </w:r>
      <w:bookmarkStart w:id="397" w:name="_Toc142311047"/>
      <w:r>
        <w:rPr>
          <w:color w:val="000000" w:themeColor="text1"/>
        </w:rPr>
      </w:r>
      <w:bookmarkStart w:id="398" w:name="_Toc226965735"/>
      <w:r>
        <w:rPr>
          <w:color w:val="000000" w:themeColor="text1"/>
        </w:rPr>
      </w:r>
      <w:bookmarkStart w:id="399" w:name="_Toc226309789"/>
      <w:r>
        <w:rPr>
          <w:color w:val="000000" w:themeColor="text1"/>
        </w:rPr>
      </w:r>
      <w:bookmarkStart w:id="400" w:name="_Toc151190172"/>
      <w:r>
        <w:rPr>
          <w:rFonts w:ascii="宋体" w:hAnsi="宋体" w:eastAsia="宋体"/>
          <w:b/>
          <w:color w:val="000000" w:themeColor="text1"/>
          <w:sz w:val="28"/>
          <w:szCs w:val="28"/>
        </w:rPr>
        <w:t xml:space="preserve">六</w:t>
      </w:r>
      <w:bookmarkEnd w:id="37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rPr>
        <w:t xml:space="preserve">中标</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1" w:name="_Toc127161461"/>
      <w:r>
        <w:rPr>
          <w:color w:val="000000" w:themeColor="text1"/>
        </w:rPr>
      </w:r>
      <w:bookmarkStart w:id="402" w:name="_Toc226337243"/>
      <w:r>
        <w:rPr>
          <w:color w:val="000000" w:themeColor="text1"/>
        </w:rPr>
      </w:r>
      <w:bookmarkStart w:id="403" w:name="_Toc150774752"/>
      <w:r>
        <w:rPr>
          <w:color w:val="000000" w:themeColor="text1"/>
        </w:rPr>
      </w:r>
      <w:bookmarkStart w:id="404" w:name="_Toc151193861"/>
      <w:r>
        <w:rPr>
          <w:color w:val="000000" w:themeColor="text1"/>
        </w:rPr>
      </w:r>
      <w:bookmarkStart w:id="405" w:name="_Toc127151547"/>
      <w:r>
        <w:rPr>
          <w:color w:val="000000" w:themeColor="text1"/>
        </w:rPr>
      </w:r>
      <w:bookmarkStart w:id="406" w:name="_Toc149720840"/>
      <w:r>
        <w:rPr>
          <w:color w:val="000000" w:themeColor="text1"/>
        </w:rPr>
      </w:r>
      <w:bookmarkStart w:id="407" w:name="_Toc164229242"/>
      <w:r>
        <w:rPr>
          <w:color w:val="000000" w:themeColor="text1"/>
        </w:rPr>
      </w:r>
      <w:bookmarkStart w:id="408" w:name="_Toc164608816"/>
      <w:r>
        <w:rPr>
          <w:color w:val="000000" w:themeColor="text1"/>
        </w:rPr>
      </w:r>
      <w:bookmarkStart w:id="409" w:name="_Toc265228385"/>
      <w:r>
        <w:rPr>
          <w:color w:val="000000" w:themeColor="text1"/>
        </w:rPr>
      </w:r>
      <w:bookmarkStart w:id="410" w:name="_Toc164229388"/>
      <w:r>
        <w:rPr>
          <w:color w:val="000000" w:themeColor="text1"/>
        </w:rPr>
      </w:r>
      <w:bookmarkStart w:id="411" w:name="_Toc164351641"/>
      <w:r>
        <w:rPr>
          <w:color w:val="000000" w:themeColor="text1"/>
        </w:rPr>
      </w:r>
      <w:bookmarkStart w:id="412" w:name="_Toc151193789"/>
      <w:r>
        <w:rPr>
          <w:color w:val="000000" w:themeColor="text1"/>
        </w:rPr>
      </w:r>
      <w:bookmarkStart w:id="413" w:name="_Toc226965820"/>
      <w:r>
        <w:rPr>
          <w:color w:val="000000" w:themeColor="text1"/>
        </w:rPr>
      </w:r>
      <w:bookmarkStart w:id="414" w:name="_Toc127151748"/>
      <w:r>
        <w:rPr>
          <w:color w:val="000000" w:themeColor="text1"/>
        </w:rPr>
      </w:r>
      <w:bookmarkStart w:id="415" w:name="_Toc151193717"/>
      <w:r>
        <w:rPr>
          <w:color w:val="000000" w:themeColor="text1"/>
        </w:rPr>
      </w:r>
      <w:bookmarkStart w:id="416" w:name="_Toc151190174"/>
      <w:r>
        <w:rPr>
          <w:color w:val="000000" w:themeColor="text1"/>
        </w:rPr>
      </w:r>
      <w:bookmarkStart w:id="417" w:name="_Toc195842912"/>
      <w:r>
        <w:rPr>
          <w:color w:val="000000" w:themeColor="text1"/>
        </w:rPr>
      </w:r>
      <w:bookmarkStart w:id="418" w:name="_Toc305158815"/>
      <w:r>
        <w:rPr>
          <w:color w:val="000000" w:themeColor="text1"/>
        </w:rPr>
      </w:r>
      <w:bookmarkStart w:id="419" w:name="_Toc151193935"/>
      <w:r>
        <w:rPr>
          <w:color w:val="000000" w:themeColor="text1"/>
        </w:rPr>
      </w:r>
      <w:bookmarkStart w:id="420" w:name="_Toc226965737"/>
      <w:r>
        <w:rPr>
          <w:color w:val="000000" w:themeColor="text1"/>
        </w:rPr>
      </w:r>
      <w:bookmarkStart w:id="421" w:name="_Toc142311049"/>
      <w:r>
        <w:rPr>
          <w:color w:val="000000" w:themeColor="text1"/>
        </w:rPr>
      </w:r>
      <w:bookmarkStart w:id="422" w:name="_Toc151193645"/>
      <w:r>
        <w:rPr>
          <w:color w:val="000000" w:themeColor="text1"/>
        </w:rPr>
      </w:r>
      <w:bookmarkStart w:id="423" w:name="_Toc150509298"/>
      <w:r>
        <w:rPr>
          <w:color w:val="000000" w:themeColor="text1"/>
        </w:rPr>
      </w:r>
      <w:bookmarkStart w:id="424" w:name="_Toc150774647"/>
      <w:r>
        <w:rPr>
          <w:color w:val="000000" w:themeColor="text1"/>
        </w:rPr>
      </w:r>
      <w:bookmarkStart w:id="425" w:name="_Toc264969237"/>
      <w:r>
        <w:rPr>
          <w:color w:val="000000" w:themeColor="text1"/>
        </w:rPr>
      </w:r>
      <w:bookmarkStart w:id="426" w:name="_Toc164608661"/>
      <w:r>
        <w:rPr>
          <w:color w:val="000000" w:themeColor="text1"/>
        </w:rPr>
      </w:r>
      <w:bookmarkStart w:id="427" w:name="_Toc226309791"/>
      <w:r>
        <w:rPr>
          <w:color w:val="000000" w:themeColor="text1"/>
        </w:rPr>
      </w:r>
      <w:bookmarkStart w:id="428" w:name="_Toc305158889"/>
      <w:r>
        <w:rPr>
          <w:color w:val="000000" w:themeColor="text1"/>
        </w:rPr>
      </w:r>
      <w:bookmarkStart w:id="429" w:name="_Toc150480785"/>
      <w:r>
        <w:rPr>
          <w:rFonts w:ascii="宋体" w:hAnsi="宋体" w:eastAsia="宋体"/>
          <w:color w:val="000000" w:themeColor="text1"/>
          <w:sz w:val="24"/>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rPr>
        <w:t xml:space="preserve">中标人</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30" w:name="_Toc305158891"/>
      <w:r>
        <w:rPr>
          <w:color w:val="000000" w:themeColor="text1"/>
        </w:rPr>
      </w:r>
      <w:bookmarkStart w:id="431" w:name="_Toc305158817"/>
      <w:r>
        <w:rPr>
          <w:rFonts w:ascii="宋体" w:hAnsi="宋体" w:eastAsia="宋体"/>
          <w:color w:val="000000" w:themeColor="text1"/>
          <w:sz w:val="24"/>
        </w:rPr>
        <w:t xml:space="preserve">中标公告与中标通知书</w:t>
      </w:r>
      <w:bookmarkEnd w:id="430"/>
      <w:r>
        <w:rPr>
          <w:color w:val="000000" w:themeColor="text1"/>
        </w:rPr>
      </w:r>
      <w:bookmarkEnd w:id="431"/>
      <w:r>
        <w:rPr>
          <w:color w:val="000000" w:themeColor="text1"/>
        </w:rPr>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不足三家的</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32" w:name="_Toc226965740"/>
      <w:r>
        <w:rPr>
          <w:color w:val="000000" w:themeColor="text1"/>
        </w:rPr>
      </w:r>
      <w:bookmarkStart w:id="433" w:name="_Ref467306377"/>
      <w:r>
        <w:rPr>
          <w:color w:val="000000" w:themeColor="text1"/>
        </w:rPr>
      </w:r>
      <w:bookmarkStart w:id="434" w:name="_Toc226337246"/>
      <w:r>
        <w:rPr>
          <w:color w:val="000000" w:themeColor="text1"/>
        </w:rPr>
      </w:r>
      <w:bookmarkStart w:id="435" w:name="_Toc305158892"/>
      <w:r>
        <w:rPr>
          <w:color w:val="000000" w:themeColor="text1"/>
        </w:rPr>
      </w:r>
      <w:bookmarkStart w:id="436" w:name="_Toc164351644"/>
      <w:r>
        <w:rPr>
          <w:color w:val="000000" w:themeColor="text1"/>
        </w:rPr>
      </w:r>
      <w:bookmarkStart w:id="437" w:name="_Toc127161464"/>
      <w:r>
        <w:rPr>
          <w:color w:val="000000" w:themeColor="text1"/>
        </w:rPr>
      </w:r>
      <w:bookmarkStart w:id="438" w:name="_Toc164229245"/>
      <w:r>
        <w:rPr>
          <w:color w:val="000000" w:themeColor="text1"/>
        </w:rPr>
      </w:r>
      <w:bookmarkStart w:id="439" w:name="_Toc151190177"/>
      <w:r>
        <w:rPr>
          <w:color w:val="000000" w:themeColor="text1"/>
        </w:rPr>
      </w:r>
      <w:bookmarkStart w:id="440" w:name="_Toc305158818"/>
      <w:r>
        <w:rPr>
          <w:color w:val="000000" w:themeColor="text1"/>
        </w:rPr>
      </w:r>
      <w:bookmarkStart w:id="441" w:name="_Toc150509301"/>
      <w:r>
        <w:rPr>
          <w:color w:val="000000" w:themeColor="text1"/>
        </w:rPr>
      </w:r>
      <w:bookmarkStart w:id="442" w:name="_Toc265228388"/>
      <w:r>
        <w:rPr>
          <w:color w:val="000000" w:themeColor="text1"/>
        </w:rPr>
      </w:r>
      <w:bookmarkStart w:id="443" w:name="_Toc151193720"/>
      <w:r>
        <w:rPr>
          <w:color w:val="000000" w:themeColor="text1"/>
        </w:rPr>
      </w:r>
      <w:bookmarkStart w:id="444" w:name="_Toc164608819"/>
      <w:r>
        <w:rPr>
          <w:color w:val="000000" w:themeColor="text1"/>
        </w:rPr>
      </w:r>
      <w:bookmarkStart w:id="445" w:name="_Toc151193864"/>
      <w:r>
        <w:rPr>
          <w:color w:val="000000" w:themeColor="text1"/>
        </w:rPr>
      </w:r>
      <w:bookmarkStart w:id="446" w:name="_Toc195842915"/>
      <w:r>
        <w:rPr>
          <w:color w:val="000000" w:themeColor="text1"/>
        </w:rPr>
      </w:r>
      <w:bookmarkStart w:id="447" w:name="_Toc150774650"/>
      <w:r>
        <w:rPr>
          <w:color w:val="000000" w:themeColor="text1"/>
        </w:rPr>
      </w:r>
      <w:bookmarkStart w:id="448" w:name="_Toc226309794"/>
      <w:r>
        <w:rPr>
          <w:color w:val="000000" w:themeColor="text1"/>
        </w:rPr>
      </w:r>
      <w:bookmarkStart w:id="449" w:name="_Toc151193648"/>
      <w:r>
        <w:rPr>
          <w:color w:val="000000" w:themeColor="text1"/>
        </w:rPr>
      </w:r>
      <w:bookmarkStart w:id="450" w:name="_Toc151193792"/>
      <w:r>
        <w:rPr>
          <w:color w:val="000000" w:themeColor="text1"/>
        </w:rPr>
      </w:r>
      <w:bookmarkStart w:id="451" w:name="_Toc151193938"/>
      <w:r>
        <w:rPr>
          <w:color w:val="000000" w:themeColor="text1"/>
        </w:rPr>
      </w:r>
      <w:bookmarkStart w:id="452" w:name="_Toc150480788"/>
      <w:r>
        <w:rPr>
          <w:color w:val="000000" w:themeColor="text1"/>
        </w:rPr>
      </w:r>
      <w:bookmarkStart w:id="453" w:name="_Toc149720843"/>
      <w:r>
        <w:rPr>
          <w:color w:val="000000" w:themeColor="text1"/>
        </w:rPr>
      </w:r>
      <w:bookmarkStart w:id="454" w:name="_Toc264969240"/>
      <w:r>
        <w:rPr>
          <w:color w:val="000000" w:themeColor="text1"/>
        </w:rPr>
      </w:r>
      <w:bookmarkStart w:id="455" w:name="_Toc226965823"/>
      <w:r>
        <w:rPr>
          <w:color w:val="000000" w:themeColor="text1"/>
        </w:rPr>
      </w:r>
      <w:bookmarkStart w:id="456" w:name="_Toc150774755"/>
      <w:r>
        <w:rPr>
          <w:color w:val="000000" w:themeColor="text1"/>
        </w:rPr>
      </w:r>
      <w:bookmarkStart w:id="457" w:name="_Toc127151550"/>
      <w:r>
        <w:rPr>
          <w:color w:val="000000" w:themeColor="text1"/>
        </w:rPr>
      </w:r>
      <w:bookmarkStart w:id="458" w:name="_Toc142311052"/>
      <w:r>
        <w:rPr>
          <w:color w:val="000000" w:themeColor="text1"/>
        </w:rPr>
      </w:r>
      <w:bookmarkStart w:id="459" w:name="_Toc520356175"/>
      <w:r>
        <w:rPr>
          <w:color w:val="000000" w:themeColor="text1"/>
        </w:rPr>
      </w:r>
      <w:bookmarkStart w:id="460" w:name="_Toc127151751"/>
      <w:r>
        <w:rPr>
          <w:color w:val="000000" w:themeColor="text1"/>
        </w:rPr>
      </w:r>
      <w:bookmarkStart w:id="461" w:name="_Ref467307062"/>
      <w:r>
        <w:rPr>
          <w:color w:val="000000" w:themeColor="text1"/>
        </w:rPr>
      </w:r>
      <w:bookmarkStart w:id="462" w:name="_Ref467306978"/>
      <w:r>
        <w:rPr>
          <w:color w:val="000000" w:themeColor="text1"/>
        </w:rPr>
      </w:r>
      <w:bookmarkStart w:id="463" w:name="_Toc164608664"/>
      <w:r>
        <w:rPr>
          <w:color w:val="000000" w:themeColor="text1"/>
        </w:rPr>
      </w:r>
      <w:bookmarkStart w:id="464" w:name="_Toc164229391"/>
      <w:r>
        <w:rPr>
          <w:color w:val="000000" w:themeColor="text1"/>
        </w:rPr>
      </w:r>
      <w:bookmarkStart w:id="465" w:name="_Ref467307204"/>
      <w:r>
        <w:rPr>
          <w:rFonts w:ascii="宋体" w:hAnsi="宋体" w:eastAsia="宋体"/>
          <w:color w:val="000000" w:themeColor="text1"/>
          <w:sz w:val="24"/>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w:t>
      </w:r>
      <w:r>
        <w:rPr>
          <w:rFonts w:ascii="宋体" w:hAnsi="宋体" w:eastAsia="宋体"/>
          <w:color w:val="000000" w:themeColor="text1"/>
          <w:sz w:val="24"/>
        </w:rPr>
        <w:t xml:space="preserve">商依法</w:t>
      </w:r>
      <w:r>
        <w:rPr>
          <w:rFonts w:ascii="宋体" w:hAnsi="宋体" w:eastAsia="宋体"/>
          <w:color w:val="000000" w:themeColor="text1"/>
          <w:sz w:val="24"/>
        </w:rPr>
        <w:t xml:space="preserve">提出的询问，在3个工作日内</w:t>
      </w:r>
      <w:r>
        <w:rPr>
          <w:rFonts w:ascii="宋体" w:hAnsi="宋体" w:eastAsia="宋体"/>
          <w:color w:val="000000" w:themeColor="text1"/>
          <w:sz w:val="24"/>
        </w:rPr>
        <w:t xml:space="preserve">作出</w:t>
      </w:r>
      <w:r>
        <w:rPr>
          <w:rFonts w:ascii="宋体" w:hAnsi="宋体" w:eastAsia="宋体"/>
          <w:color w:val="000000" w:themeColor="text1"/>
          <w:sz w:val="24"/>
        </w:rPr>
        <w:t xml:space="preserve">答复，但答复的内容不得涉及商业秘密</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ascii="宋体" w:hAnsi="宋体" w:eastAsia="宋体"/>
          <w:color w:val="000000" w:themeColor="text1"/>
          <w:sz w:val="24"/>
        </w:rPr>
        <w:t xml:space="preserve">作出</w:t>
      </w:r>
      <w:r>
        <w:rPr>
          <w:rFonts w:ascii="宋体" w:hAnsi="宋体" w:eastAsia="宋体"/>
          <w:color w:val="000000" w:themeColor="text1"/>
          <w:sz w:val="24"/>
        </w:rPr>
        <w:t xml:space="preserve">答复</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Times New Roman"/>
          <w:b/>
          <w:color w:val="000000" w:themeColor="text1"/>
          <w:sz w:val="24"/>
        </w:rPr>
        <w:t xml:space="preserve">采购人委托采购代理机构采购的，采购代理机构在委托授权范围内</w:t>
      </w:r>
      <w:r>
        <w:rPr>
          <w:rFonts w:ascii="宋体" w:hAnsi="宋体" w:eastAsia="宋体" w:cs="Times New Roman"/>
          <w:b/>
          <w:color w:val="000000" w:themeColor="text1"/>
          <w:sz w:val="24"/>
        </w:rPr>
        <w:t xml:space="preserve">作出</w:t>
      </w:r>
      <w:r>
        <w:rPr>
          <w:rFonts w:ascii="宋体" w:hAnsi="宋体" w:eastAsia="宋体" w:cs="Times New Roman"/>
          <w:b/>
          <w:color w:val="000000" w:themeColor="text1"/>
          <w:sz w:val="24"/>
        </w:rPr>
        <w:t xml:space="preserve">答复</w:t>
      </w:r>
      <w:r>
        <w:rPr>
          <w:rFonts w:hint="eastAsia" w:ascii="宋体" w:hAnsi="宋体" w:eastAsia="宋体"/>
          <w:b/>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w:t>
      </w:r>
      <w:r>
        <w:rPr>
          <w:rFonts w:ascii="宋体" w:hAnsi="宋体" w:eastAsia="宋体"/>
          <w:color w:val="000000" w:themeColor="text1"/>
          <w:sz w:val="24"/>
        </w:rPr>
        <w:t xml:space="preserve">财政部制定的范本文件。</w:t>
      </w:r>
      <w:r>
        <w:rPr>
          <w:rFonts w:hint="eastAsia" w:ascii="宋体" w:hAnsi="宋体" w:eastAsia="宋体"/>
          <w:color w:val="000000" w:themeColor="text1"/>
          <w:sz w:val="24"/>
        </w:rPr>
        <w:t xml:space="preserve">（下载网址：</w:t>
      </w:r>
      <w:hyperlink r:id="rId14" w:tooltip="http://gks.mof.gov.cn/ztztz/zhengfucaigouguanli/201802/t20180201_2804589.htm" w:history="1">
        <w:r>
          <w:rPr>
            <w:rFonts w:ascii="宋体" w:hAnsi="宋体" w:eastAsia="宋体"/>
            <w:color w:val="000000" w:themeColor="text1"/>
            <w:sz w:val="24"/>
          </w:rPr>
          <w:t xml:space="preserve">http://gk</w:t>
        </w:r>
        <w:bookmarkStart w:id="466" w:name="_Hlt100654014"/>
        <w:r>
          <w:rPr>
            <w:rFonts w:ascii="宋体" w:hAnsi="宋体" w:eastAsia="宋体"/>
            <w:color w:val="000000" w:themeColor="text1"/>
            <w:sz w:val="24"/>
          </w:rPr>
          <w:t xml:space="preserve">s</w:t>
        </w:r>
        <w:bookmarkEnd w:id="466"/>
        <w:r>
          <w:rPr>
            <w:rFonts w:ascii="宋体" w:hAnsi="宋体" w:eastAsia="宋体"/>
            <w:color w:val="000000" w:themeColor="text1"/>
            <w:sz w:val="24"/>
          </w:rPr>
          <w:t xml:space="preserve">.m</w:t>
        </w:r>
        <w:bookmarkStart w:id="467" w:name="_Hlt100653994"/>
        <w:bookmarkStart w:id="468" w:name="_Hlt100653993"/>
        <w:r>
          <w:rPr>
            <w:rFonts w:ascii="宋体" w:hAnsi="宋体" w:eastAsia="宋体"/>
            <w:color w:val="000000" w:themeColor="text1"/>
            <w:sz w:val="24"/>
          </w:rPr>
          <w:t xml:space="preserve">o</w:t>
        </w:r>
        <w:bookmarkStart w:id="469" w:name="_Hlt101169156"/>
        <w:bookmarkEnd w:id="467"/>
        <w:bookmarkEnd w:id="468"/>
        <w:r>
          <w:rPr>
            <w:rFonts w:ascii="宋体" w:hAnsi="宋体" w:eastAsia="宋体"/>
            <w:color w:val="000000" w:themeColor="text1"/>
            <w:sz w:val="24"/>
          </w:rPr>
          <w:t xml:space="preserve">f</w:t>
        </w:r>
        <w:bookmarkEnd w:id="469"/>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p>
    <w:p>
      <w:pPr>
        <w:pStyle w:val="905"/>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905"/>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ascii="宋体" w:hAnsi="宋体" w:eastAsia="宋体"/>
          <w:b/>
          <w:bCs/>
          <w:color w:val="000000" w:themeColor="text1"/>
          <w:sz w:val="24"/>
        </w:rPr>
        <w:t xml:space="preserve">正本1套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ascii="宋体" w:hAnsi="宋体" w:eastAsia="宋体"/>
          <w:color w:val="000000" w:themeColor="text1"/>
          <w:sz w:val="24"/>
        </w:rPr>
        <w:t xml:space="preserve">，在每一份</w:t>
      </w:r>
      <w:r>
        <w:rPr>
          <w:rFonts w:hint="eastAsia" w:ascii="宋体" w:hAnsi="宋体" w:eastAsia="宋体"/>
          <w:color w:val="000000" w:themeColor="text1"/>
          <w:sz w:val="24"/>
        </w:rPr>
        <w:t xml:space="preserve">纸质</w:t>
      </w:r>
      <w:r>
        <w:rPr>
          <w:rFonts w:ascii="宋体" w:hAnsi="宋体" w:eastAsia="宋体"/>
          <w:color w:val="000000" w:themeColor="text1"/>
          <w:sz w:val="24"/>
        </w:rPr>
        <w:t xml:space="preserve">投标文件上要明确注明“正本”字样</w:t>
      </w:r>
      <w:r>
        <w:rPr>
          <w:rFonts w:hint="eastAsia" w:ascii="宋体" w:hAnsi="宋体" w:eastAsia="宋体"/>
          <w:color w:val="000000" w:themeColor="text1"/>
          <w:sz w:val="24"/>
        </w:rPr>
        <w:t xml:space="preserve">。</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纸质投标文件需与政府采购系统的投标文件一致，中标人应按照要求签字、盖章。</w:t>
      </w:r>
      <w:r>
        <w:rPr>
          <w:color w:val="000000" w:themeColor="text1"/>
        </w:rPr>
      </w:r>
    </w:p>
    <w:p>
      <w:pPr>
        <w:pStyle w:val="905"/>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874"/>
        <w:ind w:left="343" w:hanging="343"/>
        <w:rPr>
          <w:rFonts w:hint="eastAsia" w:ascii="宋体" w:hAnsi="宋体" w:eastAsia="宋体"/>
          <w:color w:val="000000" w:themeColor="text1"/>
        </w:rPr>
      </w:pPr>
      <w:r>
        <w:rPr>
          <w:color w:val="000000" w:themeColor="text1"/>
        </w:rPr>
      </w:r>
      <w:bookmarkStart w:id="470" w:name="_Toc211325867"/>
      <w:r>
        <w:rPr>
          <w:color w:val="000000" w:themeColor="text1"/>
        </w:rPr>
      </w:r>
      <w:bookmarkStart w:id="471" w:name="_Toc104818927"/>
      <w:r>
        <w:rPr>
          <w:rFonts w:ascii="宋体" w:hAnsi="宋体" w:eastAsia="宋体"/>
          <w:color w:val="000000" w:themeColor="text1"/>
        </w:rPr>
        <w:t xml:space="preserve">第三章</w:t>
      </w:r>
      <w:r>
        <w:rPr>
          <w:rFonts w:hint="eastAsia" w:ascii="宋体" w:hAnsi="宋体" w:eastAsia="宋体"/>
          <w:color w:val="000000" w:themeColor="text1"/>
        </w:rPr>
        <w:t xml:space="preserve"> 资格审查</w:t>
      </w:r>
      <w:bookmarkEnd w:id="470"/>
      <w:r>
        <w:rPr>
          <w:color w:val="000000" w:themeColor="text1"/>
        </w:rPr>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2" w:name="_Toc99301422"/>
      <w:r>
        <w:rPr>
          <w:rFonts w:ascii="宋体" w:hAnsi="宋体" w:eastAsia="宋体"/>
          <w:b/>
          <w:color w:val="000000" w:themeColor="text1"/>
          <w:sz w:val="24"/>
          <w:szCs w:val="24"/>
        </w:rPr>
        <w:t xml:space="preserve">一、资格审查程序</w:t>
      </w:r>
      <w:bookmarkEnd w:id="472"/>
      <w:r>
        <w:rPr>
          <w:color w:val="000000" w:themeColor="text1"/>
        </w:rPr>
      </w:r>
      <w:r>
        <w:rPr>
          <w:color w:val="000000" w:themeColor="text1"/>
        </w:rPr>
      </w:r>
    </w:p>
    <w:p>
      <w:pPr>
        <w:pStyle w:val="905"/>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p>
    <w:p>
      <w:pPr>
        <w:pStyle w:val="905"/>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p>
    <w:p>
      <w:pPr>
        <w:pStyle w:val="905"/>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p>
    <w:p>
      <w:pPr>
        <w:pStyle w:val="905"/>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19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33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1026"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33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p>
        </w:tc>
        <w:tc>
          <w:tcPr>
            <w:tcW w:w="1026"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w:t>
            </w:r>
            <w:r>
              <w:rPr>
                <w:rFonts w:ascii="宋体" w:hAnsi="宋体" w:eastAsia="宋体"/>
                <w:color w:val="000000" w:themeColor="text1"/>
                <w:szCs w:val="21"/>
              </w:rPr>
              <w:t xml:space="preserve">和证据，与其他采购文件一并保存；</w:t>
            </w:r>
            <w:r>
              <w:rPr>
                <w:color w:val="000000" w:themeColor="text1"/>
              </w:rP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本项目的特定资格要求</w:t>
            </w:r>
            <w:r>
              <w:rPr>
                <w:color w:val="000000" w:themeColor="text1"/>
              </w:rP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其他特定资格要求</w:t>
            </w:r>
            <w:r>
              <w:rPr>
                <w:color w:val="000000" w:themeColor="text1"/>
              </w:rP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投标人具有有效期内的《医疗机构执业许可证》</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提供证明材料扫描件加盖公章</w:t>
            </w:r>
            <w:r>
              <w:rPr>
                <w:color w:val="000000" w:themeColor="text1"/>
              </w:rP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rPr>
        <w:br w:type="page" w:clear="all"/>
      </w:r>
      <w:r>
        <w:rPr>
          <w:color w:val="000000" w:themeColor="text1"/>
        </w:rPr>
      </w:r>
    </w:p>
    <w:p>
      <w:pPr>
        <w:pStyle w:val="874"/>
        <w:ind w:left="343" w:hanging="343"/>
        <w:rPr>
          <w:rFonts w:hint="eastAsia" w:ascii="宋体" w:hAnsi="宋体" w:eastAsia="宋体"/>
          <w:color w:val="000000" w:themeColor="text1"/>
        </w:rPr>
      </w:pPr>
      <w:r>
        <w:rPr>
          <w:color w:val="000000" w:themeColor="text1"/>
        </w:rPr>
      </w:r>
      <w:bookmarkStart w:id="473" w:name="_Toc211325868"/>
      <w:r>
        <w:rPr>
          <w:rFonts w:ascii="宋体" w:hAnsi="宋体" w:eastAsia="宋体"/>
          <w:color w:val="000000" w:themeColor="text1"/>
        </w:rPr>
        <w:t xml:space="preserve">第</w:t>
      </w:r>
      <w:r>
        <w:rPr>
          <w:rFonts w:hint="eastAsia" w:ascii="宋体" w:hAnsi="宋体" w:eastAsia="宋体"/>
          <w:color w:val="000000" w:themeColor="text1"/>
        </w:rPr>
        <w:t xml:space="preserve">四</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ascii="宋体" w:hAnsi="宋体" w:eastAsia="宋体"/>
          <w:color w:val="000000" w:themeColor="text1"/>
        </w:rPr>
        <w:t xml:space="preserve">评</w:t>
      </w:r>
      <w:r>
        <w:rPr>
          <w:rFonts w:hint="eastAsia" w:ascii="宋体" w:hAnsi="宋体" w:eastAsia="宋体"/>
          <w:color w:val="000000" w:themeColor="text1"/>
        </w:rPr>
        <w:t xml:space="preserve">标程序、评标</w:t>
      </w:r>
      <w:r>
        <w:rPr>
          <w:rFonts w:ascii="宋体" w:hAnsi="宋体" w:eastAsia="宋体"/>
          <w:color w:val="000000" w:themeColor="text1"/>
        </w:rPr>
        <w:t xml:space="preserve">方法和评</w:t>
      </w:r>
      <w:r>
        <w:rPr>
          <w:rFonts w:hint="eastAsia" w:ascii="宋体" w:hAnsi="宋体" w:eastAsia="宋体"/>
          <w:color w:val="000000" w:themeColor="text1"/>
        </w:rPr>
        <w:t xml:space="preserve">标</w:t>
      </w:r>
      <w:r>
        <w:rPr>
          <w:rFonts w:ascii="宋体" w:hAnsi="宋体" w:eastAsia="宋体"/>
          <w:color w:val="000000" w:themeColor="text1"/>
        </w:rPr>
        <w:t xml:space="preserve">标准</w:t>
      </w:r>
      <w:bookmarkEnd w:id="471"/>
      <w:r>
        <w:rPr>
          <w:color w:val="000000" w:themeColor="text1"/>
        </w:rPr>
      </w:r>
      <w:bookmarkEnd w:id="473"/>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p>
    <w:p>
      <w:pPr>
        <w:pStyle w:val="905"/>
        <w:numPr>
          <w:ilvl w:val="0"/>
          <w:numId w:val="4"/>
        </w:numPr>
        <w:jc w:val="left"/>
        <w:spacing w:line="360" w:lineRule="auto"/>
        <w:rPr>
          <w:rFonts w:hint="eastAsia" w:ascii="宋体" w:hAnsi="宋体" w:eastAsia="宋体"/>
          <w:color w:val="000000" w:themeColor="text1"/>
          <w:sz w:val="24"/>
        </w:rPr>
      </w:pPr>
      <w:r>
        <w:rPr>
          <w:color w:val="000000" w:themeColor="text1"/>
        </w:rPr>
      </w:r>
      <w:bookmarkStart w:id="474" w:name="_Toc127151742"/>
      <w:r>
        <w:rPr>
          <w:color w:val="000000" w:themeColor="text1"/>
        </w:rPr>
      </w:r>
      <w:bookmarkStart w:id="475" w:name="_Toc195842906"/>
      <w:r>
        <w:rPr>
          <w:color w:val="000000" w:themeColor="text1"/>
        </w:rPr>
      </w:r>
      <w:bookmarkStart w:id="476" w:name="_Toc264969231"/>
      <w:r>
        <w:rPr>
          <w:color w:val="000000" w:themeColor="text1"/>
        </w:rPr>
      </w:r>
      <w:bookmarkStart w:id="477" w:name="_Toc151190168"/>
      <w:r>
        <w:rPr>
          <w:color w:val="000000" w:themeColor="text1"/>
        </w:rPr>
      </w:r>
      <w:bookmarkStart w:id="478" w:name="_Toc226309785"/>
      <w:r>
        <w:rPr>
          <w:color w:val="000000" w:themeColor="text1"/>
        </w:rPr>
      </w:r>
      <w:bookmarkStart w:id="479" w:name="_Toc164351635"/>
      <w:r>
        <w:rPr>
          <w:color w:val="000000" w:themeColor="text1"/>
        </w:rPr>
      </w:r>
      <w:bookmarkStart w:id="480" w:name="_Toc305158809"/>
      <w:r>
        <w:rPr>
          <w:color w:val="000000" w:themeColor="text1"/>
        </w:rPr>
      </w:r>
      <w:bookmarkStart w:id="481" w:name="_Toc226337237"/>
      <w:r>
        <w:rPr>
          <w:color w:val="000000" w:themeColor="text1"/>
        </w:rPr>
      </w:r>
      <w:bookmarkStart w:id="482" w:name="_Toc151193711"/>
      <w:r>
        <w:rPr>
          <w:color w:val="000000" w:themeColor="text1"/>
        </w:rPr>
      </w:r>
      <w:bookmarkStart w:id="483" w:name="_Toc150480779"/>
      <w:r>
        <w:rPr>
          <w:color w:val="000000" w:themeColor="text1"/>
        </w:rPr>
      </w:r>
      <w:bookmarkStart w:id="484" w:name="_Toc226965731"/>
      <w:r>
        <w:rPr>
          <w:color w:val="000000" w:themeColor="text1"/>
        </w:rPr>
      </w:r>
      <w:bookmarkStart w:id="485" w:name="_Toc127151541"/>
      <w:r>
        <w:rPr>
          <w:color w:val="000000" w:themeColor="text1"/>
        </w:rPr>
      </w:r>
      <w:bookmarkStart w:id="486" w:name="_Toc226965814"/>
      <w:r>
        <w:rPr>
          <w:color w:val="000000" w:themeColor="text1"/>
        </w:rPr>
      </w:r>
      <w:bookmarkStart w:id="487" w:name="_Toc305158883"/>
      <w:r>
        <w:rPr>
          <w:color w:val="000000" w:themeColor="text1"/>
        </w:rPr>
      </w:r>
      <w:bookmarkStart w:id="488" w:name="_Toc265228379"/>
      <w:r>
        <w:rPr>
          <w:color w:val="000000" w:themeColor="text1"/>
        </w:rPr>
      </w:r>
      <w:bookmarkStart w:id="489" w:name="_Toc127161455"/>
      <w:r>
        <w:rPr>
          <w:color w:val="000000" w:themeColor="text1"/>
        </w:rPr>
      </w:r>
      <w:bookmarkStart w:id="490" w:name="_Toc151193855"/>
      <w:r>
        <w:rPr>
          <w:color w:val="000000" w:themeColor="text1"/>
        </w:rPr>
      </w:r>
      <w:bookmarkStart w:id="491" w:name="_Toc150774641"/>
      <w:r>
        <w:rPr>
          <w:color w:val="000000" w:themeColor="text1"/>
        </w:rPr>
      </w:r>
      <w:bookmarkStart w:id="492" w:name="_Toc164229382"/>
      <w:r>
        <w:rPr>
          <w:color w:val="000000" w:themeColor="text1"/>
        </w:rPr>
      </w:r>
      <w:bookmarkStart w:id="493" w:name="_Toc164229236"/>
      <w:r>
        <w:rPr>
          <w:color w:val="000000" w:themeColor="text1"/>
        </w:rPr>
      </w:r>
      <w:bookmarkStart w:id="494" w:name="_Toc164608810"/>
      <w:r>
        <w:rPr>
          <w:color w:val="000000" w:themeColor="text1"/>
        </w:rPr>
      </w:r>
      <w:bookmarkStart w:id="495" w:name="_Toc149720834"/>
      <w:r>
        <w:rPr>
          <w:color w:val="000000" w:themeColor="text1"/>
        </w:rPr>
      </w:r>
      <w:bookmarkStart w:id="496" w:name="_Toc150509292"/>
      <w:r>
        <w:rPr>
          <w:color w:val="000000" w:themeColor="text1"/>
        </w:rPr>
      </w:r>
      <w:bookmarkStart w:id="497" w:name="_Toc151193783"/>
      <w:r>
        <w:rPr>
          <w:color w:val="000000" w:themeColor="text1"/>
        </w:rPr>
      </w:r>
      <w:bookmarkStart w:id="498" w:name="_Toc142311043"/>
      <w:r>
        <w:rPr>
          <w:color w:val="000000" w:themeColor="text1"/>
        </w:rPr>
      </w:r>
      <w:bookmarkStart w:id="499" w:name="_Toc150774746"/>
      <w:r>
        <w:rPr>
          <w:color w:val="000000" w:themeColor="text1"/>
        </w:rPr>
      </w:r>
      <w:bookmarkStart w:id="500" w:name="_Toc164608655"/>
      <w:r>
        <w:rPr>
          <w:color w:val="000000" w:themeColor="text1"/>
        </w:rPr>
      </w:r>
      <w:bookmarkStart w:id="501" w:name="_Toc151193929"/>
      <w:r>
        <w:rPr>
          <w:color w:val="000000" w:themeColor="text1"/>
        </w:rPr>
      </w:r>
      <w:bookmarkStart w:id="502" w:name="_Toc151193639"/>
      <w:r>
        <w:rPr>
          <w:rFonts w:ascii="宋体" w:hAnsi="宋体" w:eastAsia="宋体"/>
          <w:color w:val="000000" w:themeColor="text1"/>
          <w:sz w:val="24"/>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序号</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审查因素</w:t>
            </w:r>
            <w:r>
              <w:rPr>
                <w:color w:val="000000" w:themeColor="text1"/>
              </w:rPr>
            </w:r>
          </w:p>
        </w:tc>
        <w:tc>
          <w:tcPr>
            <w:tcW w:w="6108"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审查内容</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投标函、法定代表人资格证明书和政府采购供应商信用承诺书</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w:t>
            </w:r>
            <w:r>
              <w:rPr>
                <w:rFonts w:ascii="宋体" w:hAnsi="宋体" w:eastAsia="宋体"/>
                <w:color w:val="000000" w:themeColor="text1"/>
                <w:szCs w:val="21"/>
              </w:rPr>
              <w:t xml:space="preserve">包预算</w:t>
            </w:r>
            <w:r>
              <w:rPr>
                <w:rFonts w:ascii="宋体" w:hAnsi="宋体" w:eastAsia="宋体"/>
                <w:color w:val="000000" w:themeColor="text1"/>
                <w:szCs w:val="21"/>
              </w:rPr>
              <w:t xml:space="preserve">金额或者项目/采购</w:t>
            </w:r>
            <w:r>
              <w:rPr>
                <w:rFonts w:ascii="宋体" w:hAnsi="宋体" w:eastAsia="宋体"/>
                <w:color w:val="000000" w:themeColor="text1"/>
                <w:szCs w:val="21"/>
              </w:rPr>
              <w:t xml:space="preserve">包最高</w:t>
            </w:r>
            <w:r>
              <w:rPr>
                <w:rFonts w:ascii="宋体" w:hAnsi="宋体" w:eastAsia="宋体"/>
                <w:color w:val="000000" w:themeColor="text1"/>
                <w:szCs w:val="21"/>
              </w:rPr>
              <w:t xml:space="preserve">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★号条款响应</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报价合理，或</w:t>
            </w:r>
            <w:r>
              <w:rPr>
                <w:rFonts w:hint="eastAsia" w:ascii="宋体" w:hAnsi="宋体" w:eastAsia="宋体"/>
                <w:color w:val="000000" w:themeColor="text1"/>
                <w:szCs w:val="21"/>
              </w:rPr>
              <w:t xml:space="preserve">投标人的报价明显低于其他通过符合性审查投标人的报价，</w:t>
            </w:r>
            <w:r>
              <w:rPr>
                <w:rFonts w:ascii="宋体" w:hAnsi="宋体" w:eastAsia="宋体"/>
                <w:color w:val="000000" w:themeColor="text1"/>
                <w:szCs w:val="21"/>
              </w:rPr>
              <w:t xml:space="preserve">有可能影响产品质量或者不能诚信履约的</w:t>
            </w:r>
            <w:r>
              <w:rPr>
                <w:rFonts w:hint="eastAsia" w:ascii="宋体" w:hAnsi="宋体" w:eastAsia="宋体"/>
                <w:color w:val="000000" w:themeColor="text1"/>
                <w:szCs w:val="21"/>
              </w:rPr>
              <w:t xml:space="preserve">，能够应评标委员会要求在规定时间内证明其报价合理性的</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w:t>
            </w:r>
            <w:r>
              <w:rPr>
                <w:rFonts w:hint="eastAsia" w:ascii="宋体" w:hAnsi="宋体" w:eastAsia="宋体"/>
                <w:color w:val="000000" w:themeColor="text1"/>
                <w:szCs w:val="21"/>
              </w:rPr>
              <w:t xml:space="preserve">投产品非进口</w:t>
            </w:r>
            <w:r>
              <w:rPr>
                <w:rFonts w:hint="eastAsia" w:ascii="宋体" w:hAnsi="宋体" w:eastAsia="宋体"/>
                <w:color w:val="000000" w:themeColor="text1"/>
                <w:szCs w:val="21"/>
              </w:rPr>
              <w:t xml:space="preserve">产品的；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rFonts w:ascii="宋体" w:hAnsi="宋体" w:eastAsia="宋体"/>
                <w:color w:val="000000" w:themeColor="text1"/>
                <w:szCs w:val="21"/>
              </w:rPr>
              <w:t xml:space="preserve">如相应</w:t>
            </w:r>
            <w:r>
              <w:rPr>
                <w:rFonts w:ascii="宋体" w:hAnsi="宋体" w:eastAsia="宋体"/>
                <w:color w:val="000000" w:themeColor="text1"/>
                <w:szCs w:val="21"/>
              </w:rPr>
              <w:t xml:space="preserve">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p>
        </w:tc>
      </w:tr>
    </w:tbl>
    <w:p>
      <w:pPr>
        <w:pStyle w:val="905"/>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以书面形式要求投标人对其投标文件中含义不明确、同类问题表述不一致或者有明显文字和计算错误的内容，</w:t>
      </w:r>
      <w:r>
        <w:rPr>
          <w:rFonts w:ascii="宋体" w:hAnsi="宋体" w:eastAsia="宋体"/>
          <w:color w:val="000000" w:themeColor="text1"/>
          <w:sz w:val="24"/>
        </w:rPr>
        <w:t xml:space="preserve">作出</w:t>
      </w:r>
      <w:r>
        <w:rPr>
          <w:rFonts w:ascii="宋体" w:hAnsi="宋体" w:eastAsia="宋体"/>
          <w:color w:val="000000" w:themeColor="text1"/>
          <w:sz w:val="24"/>
        </w:rPr>
        <w:t xml:space="preserve">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w:t>
      </w:r>
      <w:r>
        <w:rPr>
          <w:rFonts w:hint="eastAsia" w:ascii="宋体" w:hAnsi="宋体" w:eastAsia="宋体"/>
          <w:color w:val="000000" w:themeColor="text1"/>
          <w:sz w:val="24"/>
          <w:szCs w:val="24"/>
        </w:rPr>
        <w:t xml:space="preserve">承担。</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的时间内提供书面说明，必要时提交相关证明材料；若投标人不能证明其报价合理性，评标委员会将其作为</w:t>
      </w:r>
      <w:r>
        <w:rPr>
          <w:rFonts w:ascii="宋体" w:hAnsi="宋体" w:eastAsia="宋体"/>
          <w:b/>
          <w:color w:val="000000" w:themeColor="text1"/>
          <w:sz w:val="24"/>
        </w:rPr>
        <w:t xml:space="preserve">无效投标处理</w:t>
      </w:r>
      <w:r>
        <w:rPr>
          <w:rFonts w:hint="eastAsia" w:ascii="宋体" w:hAnsi="宋体" w:eastAsia="宋体" w:cs="宋体"/>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落实政府采购政策的价格调整：只有符合第二章《投标人须知》5.2条规定情形的，可以享受中小企业扶持政策，用扣除后的价格参加评审；</w:t>
      </w:r>
      <w:r>
        <w:rPr>
          <w:rFonts w:ascii="宋体" w:hAnsi="宋体" w:eastAsia="宋体"/>
          <w:color w:val="000000" w:themeColor="text1"/>
          <w:sz w:val="24"/>
        </w:rPr>
        <w:t xml:space="preserve">否则，评标时价格不予扣除。</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w:t>
      </w:r>
      <w:r>
        <w:rPr>
          <w:rFonts w:hint="eastAsia" w:ascii="宋体" w:hAnsi="宋体" w:eastAsia="宋体"/>
          <w:color w:val="000000" w:themeColor="text1"/>
          <w:sz w:val="24"/>
        </w:rPr>
        <w:t xml:space="preserve">微企业</w:t>
      </w:r>
      <w:r>
        <w:rPr>
          <w:rFonts w:hint="eastAsia" w:ascii="宋体" w:hAnsi="宋体" w:eastAsia="宋体"/>
          <w:color w:val="000000" w:themeColor="text1"/>
          <w:sz w:val="24"/>
        </w:rPr>
        <w:t xml:space="preserve">报价给予20%（工程项目为5%）的扣除，用扣除后的价格参加评审。</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u w:val="single"/>
        </w:rPr>
        <w:t xml:space="preserve">3</w:t>
      </w:r>
      <w:r>
        <w:rPr>
          <w:rFonts w:ascii="宋体" w:hAnsi="宋体" w:eastAsia="宋体"/>
          <w:color w:val="000000" w:themeColor="text1"/>
          <w:sz w:val="24"/>
        </w:rPr>
        <w:t xml:space="preserve">%的扣除，用扣除后的价格参加评审。</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w:t>
      </w:r>
      <w:r>
        <w:rPr>
          <w:rFonts w:ascii="宋体" w:hAnsi="宋体" w:eastAsia="宋体"/>
          <w:color w:val="000000" w:themeColor="text1"/>
          <w:sz w:val="24"/>
        </w:rPr>
        <w:t xml:space="preserve">常州市含教育</w:t>
      </w:r>
      <w:r>
        <w:rPr>
          <w:rFonts w:ascii="宋体" w:hAnsi="宋体" w:eastAsia="宋体"/>
          <w:color w:val="000000" w:themeColor="text1"/>
          <w:sz w:val="24"/>
        </w:rPr>
        <w:t xml:space="preserve">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价格扣减的优惠政策</w:t>
      </w:r>
      <w:r>
        <w:rPr>
          <w:rFonts w:hint="eastAsia" w:ascii="宋体" w:hAnsi="宋体" w:eastAsia="宋体"/>
          <w:color w:val="000000" w:themeColor="text1"/>
          <w:sz w:val="24"/>
        </w:rPr>
        <w:t xml:space="preserve">。</w:t>
      </w:r>
      <w:r>
        <w:rPr>
          <w:color w:val="000000" w:themeColor="text1"/>
        </w:rPr>
      </w:r>
    </w:p>
    <w:p>
      <w:pPr>
        <w:pStyle w:val="905"/>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p>
    <w:p>
      <w:pPr>
        <w:ind w:left="147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w:t>
      </w:r>
      <w:r>
        <w:rPr>
          <w:rFonts w:ascii="宋体" w:hAnsi="宋体" w:eastAsia="宋体"/>
          <w:color w:val="000000" w:themeColor="text1"/>
          <w:sz w:val="24"/>
        </w:rPr>
        <w:t xml:space="preserve">且按照</w:t>
      </w:r>
      <w:r>
        <w:rPr>
          <w:rFonts w:ascii="宋体" w:hAnsi="宋体" w:eastAsia="宋体"/>
          <w:color w:val="000000" w:themeColor="text1"/>
          <w:sz w:val="24"/>
        </w:rPr>
        <w:t xml:space="preserve">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p>
    <w:p>
      <w:pPr>
        <w:ind w:left="147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905"/>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905"/>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w:t>
      </w:r>
      <w:r>
        <w:rPr>
          <w:rFonts w:ascii="宋体" w:hAnsi="宋体" w:eastAsia="宋体"/>
          <w:color w:val="000000" w:themeColor="text1"/>
          <w:sz w:val="24"/>
        </w:rPr>
        <w:t xml:space="preserve">且按照</w:t>
      </w:r>
      <w:r>
        <w:rPr>
          <w:rFonts w:ascii="宋体" w:hAnsi="宋体" w:eastAsia="宋体"/>
          <w:color w:val="000000" w:themeColor="text1"/>
          <w:sz w:val="24"/>
        </w:rPr>
        <w:t xml:space="preserve">评审因素的量化指标评审得分最高的投标人为排名第一的中标候选人。评分分值计算保留小数点</w:t>
      </w:r>
      <w:r>
        <w:rPr>
          <w:rFonts w:ascii="宋体" w:hAnsi="宋体" w:eastAsia="宋体"/>
          <w:color w:val="000000" w:themeColor="text1"/>
          <w:sz w:val="24"/>
        </w:rPr>
        <w:t xml:space="preserve">后两位，第三位四舍五入</w:t>
      </w:r>
      <w:r>
        <w:rPr>
          <w:rFonts w:hint="eastAsia" w:ascii="宋体" w:hAnsi="宋体" w:eastAsia="宋体"/>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p>
    <w:p>
      <w:pPr>
        <w:pStyle w:val="905"/>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905"/>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905"/>
        <w:numPr>
          <w:ilvl w:val="0"/>
          <w:numId w:val="4"/>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未通过资格审查或符合性审查的投标人，代理机构将在</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905"/>
        <w:numPr>
          <w:ilvl w:val="0"/>
          <w:numId w:val="4"/>
        </w:numPr>
        <w:jc w:val="left"/>
        <w:spacing w:line="360" w:lineRule="auto"/>
        <w:rPr>
          <w:rFonts w:hint="eastAsia" w:ascii="宋体" w:hAnsi="宋体" w:eastAsia="宋体"/>
          <w:color w:val="000000" w:themeColor="text1"/>
          <w:sz w:val="24"/>
        </w:rPr>
      </w:pPr>
      <w:r>
        <w:rPr>
          <w:color w:val="000000" w:themeColor="text1"/>
        </w:rPr>
      </w:r>
      <w:bookmarkStart w:id="503"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系统查看自己的评审得分及排序情况。</w:t>
      </w:r>
      <w:bookmarkEnd w:id="503"/>
      <w:r>
        <w:rPr>
          <w:color w:val="000000" w:themeColor="text1"/>
        </w:rPr>
      </w:r>
      <w:r>
        <w:rPr>
          <w:color w:val="000000" w:themeColor="text1"/>
        </w:rPr>
      </w:r>
    </w:p>
    <w:p>
      <w:pPr>
        <w:pStyle w:val="905"/>
        <w:numPr>
          <w:ilvl w:val="0"/>
          <w:numId w:val="4"/>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504" w:name="_Toc104818929"/>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标准</w:t>
      </w:r>
      <w:r>
        <w:rPr>
          <w:color w:val="000000" w:themeColor="text1"/>
        </w:rPr>
      </w:r>
    </w:p>
    <w:tbl>
      <w:tblPr>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7"/>
        <w:gridCol w:w="1212"/>
        <w:gridCol w:w="901"/>
        <w:gridCol w:w="5954"/>
      </w:tblGrid>
      <w:tr>
        <w:trPr>
          <w:jc w:val="center"/>
          <w:trHeight w:val="418"/>
        </w:trPr>
        <w:tc>
          <w:tcPr>
            <w:tcW w:w="408"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序号</w:t>
            </w:r>
            <w:r>
              <w:rPr>
                <w:color w:val="000000" w:themeColor="text1"/>
              </w:rPr>
            </w:r>
          </w:p>
        </w:tc>
        <w:tc>
          <w:tcPr>
            <w:tcW w:w="690"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评分因素</w:t>
            </w:r>
            <w:r>
              <w:rPr>
                <w:color w:val="000000" w:themeColor="text1"/>
              </w:rPr>
            </w:r>
          </w:p>
        </w:tc>
        <w:tc>
          <w:tcPr>
            <w:tcW w:w="513"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分值</w:t>
            </w:r>
            <w:r>
              <w:rPr>
                <w:color w:val="000000" w:themeColor="text1"/>
              </w:rPr>
            </w:r>
          </w:p>
        </w:tc>
        <w:tc>
          <w:tcPr>
            <w:tcW w:w="3389"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评分标准</w:t>
            </w:r>
            <w:r>
              <w:rPr>
                <w:color w:val="000000" w:themeColor="text1"/>
              </w:rPr>
            </w:r>
          </w:p>
        </w:tc>
      </w:tr>
      <w:tr>
        <w:trPr>
          <w:jc w:val="center"/>
          <w:trHeight w:val="418"/>
        </w:trPr>
        <w:tc>
          <w:tcPr>
            <w:gridSpan w:val="4"/>
            <w:tcW w:w="5000" w:type="pct"/>
            <w:vAlign w:val="center"/>
            <w:textDirection w:val="lrTb"/>
            <w:noWrap/>
          </w:tcPr>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一、价格分（10分）</w:t>
            </w:r>
            <w:r>
              <w:rPr>
                <w:color w:val="000000" w:themeColor="text1"/>
              </w:rPr>
            </w:r>
          </w:p>
        </w:tc>
      </w:tr>
      <w:tr>
        <w:trPr>
          <w:jc w:val="center"/>
          <w:trHeight w:val="557"/>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价格</w:t>
            </w:r>
            <w:r>
              <w:rPr>
                <w:rFonts w:hint="eastAsia" w:ascii="宋体" w:hAnsi="宋体" w:eastAsia="宋体"/>
                <w:color w:val="000000" w:themeColor="text1"/>
                <w:sz w:val="24"/>
                <w:szCs w:val="24"/>
              </w:rPr>
              <w:t xml:space="preserve">分</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价格分采用低价优先法计算，即</w:t>
            </w:r>
            <w:r>
              <w:rPr>
                <w:rFonts w:hint="eastAsia" w:ascii="宋体" w:hAnsi="宋体" w:eastAsia="宋体"/>
                <w:color w:val="000000" w:themeColor="text1"/>
                <w:sz w:val="24"/>
                <w:szCs w:val="24"/>
              </w:rPr>
              <w:t xml:space="preserve">满足招标文件要求且投标价格最低（即投标优惠率最高）的投标报价为评标基准价，其价格分为满分。其他投标人的价格</w:t>
            </w:r>
            <w:r>
              <w:rPr>
                <w:rFonts w:hint="eastAsia" w:ascii="宋体" w:hAnsi="宋体" w:eastAsia="宋体"/>
                <w:color w:val="000000" w:themeColor="text1"/>
                <w:sz w:val="24"/>
                <w:szCs w:val="24"/>
              </w:rPr>
              <w:t xml:space="preserve">分统一</w:t>
            </w:r>
            <w:r>
              <w:rPr>
                <w:rFonts w:hint="eastAsia" w:ascii="宋体" w:hAnsi="宋体" w:eastAsia="宋体"/>
                <w:color w:val="000000" w:themeColor="text1"/>
                <w:sz w:val="24"/>
                <w:szCs w:val="24"/>
              </w:rPr>
              <w:t xml:space="preserve">按照下列公式计算：</w:t>
            </w:r>
            <w:r>
              <w:rPr>
                <w:color w:val="000000" w:themeColor="text1"/>
              </w:rPr>
            </w:r>
          </w:p>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投标报价得分＝（（1-评标基准价）/（1-投标优惠率））×分值。</w:t>
            </w:r>
            <w:r>
              <w:rPr>
                <w:color w:val="000000" w:themeColor="text1"/>
              </w:rPr>
            </w:r>
          </w:p>
          <w:p>
            <w:pPr>
              <w:ind w:firstLine="482"/>
              <w:jc w:val="left"/>
              <w:spacing w:line="360" w:lineRule="auto"/>
              <w:rPr>
                <w:rFonts w:hint="eastAsia" w:ascii="宋体" w:hAnsi="宋体" w:eastAsia="宋体"/>
                <w:b/>
                <w:color w:val="000000" w:themeColor="text1"/>
                <w:sz w:val="24"/>
                <w:szCs w:val="24"/>
              </w:rPr>
            </w:pPr>
            <w:r>
              <w:rPr>
                <w:rFonts w:hint="eastAsia" w:ascii="宋体" w:hAnsi="宋体" w:eastAsia="宋体"/>
                <w:b/>
                <w:bCs/>
                <w:color w:val="000000" w:themeColor="text1"/>
                <w:sz w:val="24"/>
                <w:szCs w:val="24"/>
              </w:rPr>
              <w:t xml:space="preserve">注意：评审委员会认为投标人的报价明显低于其他通过符合性审查供应商的报价，有可能影响产品质量或者不能诚信履约的，应当要求其在评审现场合理的时间内提供书面说明，必要时提交相关证明材料；投标人不能证明其报价合理性的，评审委员会应当将其作为无效投标处理。</w:t>
            </w:r>
            <w:r>
              <w:rPr>
                <w:color w:val="000000" w:themeColor="text1"/>
              </w:rPr>
            </w:r>
          </w:p>
        </w:tc>
      </w:tr>
      <w:tr>
        <w:trPr>
          <w:jc w:val="center"/>
          <w:trHeight w:val="557"/>
        </w:trPr>
        <w:tc>
          <w:tcPr>
            <w:gridSpan w:val="4"/>
            <w:tcW w:w="5000" w:type="pct"/>
            <w:vAlign w:val="center"/>
            <w:textDirection w:val="lrTb"/>
            <w:noWrap/>
          </w:tcPr>
          <w:p>
            <w:pPr>
              <w:jc w:val="left"/>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二、技术分（</w:t>
            </w:r>
            <w:r>
              <w:rPr>
                <w:rFonts w:hint="eastAsia" w:ascii="宋体" w:hAnsi="宋体" w:eastAsia="宋体" w:cs="Times New Roman"/>
                <w:b/>
                <w:color w:val="000000" w:themeColor="text1"/>
                <w:sz w:val="24"/>
                <w:szCs w:val="24"/>
              </w:rPr>
              <w:t xml:space="preserve">50</w:t>
            </w:r>
            <w:r>
              <w:rPr>
                <w:rFonts w:hint="eastAsia" w:ascii="宋体" w:hAnsi="宋体" w:eastAsia="宋体" w:cs="Times New Roman"/>
                <w:b/>
                <w:color w:val="000000" w:themeColor="text1"/>
                <w:sz w:val="24"/>
                <w:szCs w:val="24"/>
              </w:rPr>
              <w:t xml:space="preserve">分）</w:t>
            </w:r>
            <w:r>
              <w:rPr>
                <w:color w:val="000000" w:themeColor="text1"/>
              </w:rPr>
            </w:r>
          </w:p>
        </w:tc>
      </w:tr>
      <w:tr>
        <w:trPr>
          <w:jc w:val="center"/>
          <w:trHeight w:val="1417"/>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实施方案</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6</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根据各投标人提供的实施方案（包括服务目标、服务重点、可操作的服务指标量及具体服务内容、实施总体服务计划的具体操作性方案等）进行评审。</w:t>
            </w:r>
            <w:r>
              <w:rPr>
                <w:color w:val="000000" w:themeColor="text1"/>
              </w:rPr>
            </w:r>
          </w:p>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方案整体科学合理、针对性强、可操作性强</w:t>
            </w:r>
            <w:r>
              <w:rPr>
                <w:rFonts w:hint="eastAsia" w:ascii="宋体" w:hAnsi="宋体" w:eastAsia="宋体"/>
                <w:color w:val="000000" w:themeColor="text1"/>
                <w:sz w:val="24"/>
                <w:szCs w:val="24"/>
              </w:rPr>
              <w:t xml:space="preserve">，且优于采购需求</w:t>
            </w:r>
            <w:r>
              <w:rPr>
                <w:rFonts w:hint="eastAsia" w:ascii="宋体" w:hAnsi="宋体" w:eastAsia="宋体"/>
                <w:color w:val="000000" w:themeColor="text1"/>
                <w:sz w:val="24"/>
                <w:szCs w:val="24"/>
              </w:rPr>
              <w:t xml:space="preserve">得6分；方案较合理、有一定针对性、一定可操作性，</w:t>
            </w:r>
            <w:r>
              <w:rPr>
                <w:rFonts w:hint="eastAsia" w:ascii="宋体" w:hAnsi="宋体" w:eastAsia="宋体"/>
                <w:color w:val="000000" w:themeColor="text1"/>
                <w:sz w:val="24"/>
                <w:szCs w:val="24"/>
              </w:rPr>
              <w:t xml:space="preserve">且完全满足采购需求</w:t>
            </w:r>
            <w:r>
              <w:rPr>
                <w:rFonts w:hint="eastAsia" w:ascii="宋体" w:hAnsi="宋体" w:eastAsia="宋体"/>
                <w:color w:val="000000" w:themeColor="text1"/>
                <w:sz w:val="24"/>
                <w:szCs w:val="24"/>
              </w:rPr>
              <w:t xml:space="preserve">得4分；方案不尽合理、针对性一般、可操作性一般，</w:t>
            </w:r>
            <w:r>
              <w:rPr>
                <w:rFonts w:hint="eastAsia" w:ascii="宋体" w:hAnsi="宋体" w:eastAsia="宋体"/>
                <w:color w:val="000000" w:themeColor="text1"/>
                <w:sz w:val="24"/>
                <w:szCs w:val="24"/>
              </w:rPr>
              <w:t xml:space="preserve">且不完全满足采购需求</w:t>
            </w:r>
            <w:r>
              <w:rPr>
                <w:rFonts w:hint="eastAsia" w:ascii="宋体" w:hAnsi="宋体" w:eastAsia="宋体"/>
                <w:color w:val="000000" w:themeColor="text1"/>
                <w:sz w:val="24"/>
                <w:szCs w:val="24"/>
              </w:rPr>
              <w:t xml:space="preserve">得2分；未提供不得分。</w:t>
            </w:r>
            <w:r>
              <w:rPr>
                <w:color w:val="000000" w:themeColor="text1"/>
              </w:rPr>
            </w:r>
          </w:p>
        </w:tc>
      </w:tr>
      <w:tr>
        <w:trPr>
          <w:jc w:val="center"/>
          <w:trHeight w:val="79"/>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2.2</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运输服务方案 </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6</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根据各投标人提供的物流运输方案及冷链情况（需提供相关方案的介绍说明, 提供运输专用容器实物图片、提供全程电子监控系统的截图及介绍）进行评审。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样本运输安全，样本运输冷链完整，全程直立、冷藏、封闭</w:t>
            </w:r>
            <w:r>
              <w:rPr>
                <w:rFonts w:hint="eastAsia" w:ascii="宋体" w:hAnsi="宋体" w:eastAsia="宋体"/>
                <w:color w:val="000000" w:themeColor="text1"/>
                <w:sz w:val="24"/>
                <w:szCs w:val="24"/>
              </w:rPr>
              <w:t xml:space="preserve">好的</w:t>
            </w:r>
            <w:r>
              <w:rPr>
                <w:rFonts w:hint="eastAsia" w:ascii="宋体" w:hAnsi="宋体" w:eastAsia="宋体"/>
                <w:color w:val="000000" w:themeColor="text1"/>
                <w:sz w:val="24"/>
                <w:szCs w:val="24"/>
              </w:rPr>
              <w:t xml:space="preserve">且</w:t>
            </w:r>
            <w:r>
              <w:rPr>
                <w:rFonts w:hint="eastAsia" w:ascii="宋体" w:hAnsi="宋体" w:eastAsia="宋体"/>
                <w:color w:val="000000" w:themeColor="text1"/>
                <w:sz w:val="24"/>
                <w:szCs w:val="24"/>
              </w:rPr>
              <w:t xml:space="preserve">优于采购需求</w:t>
            </w:r>
            <w:r>
              <w:rPr>
                <w:rFonts w:hint="eastAsia" w:ascii="宋体" w:hAnsi="宋体" w:eastAsia="宋体"/>
                <w:color w:val="000000" w:themeColor="text1"/>
                <w:sz w:val="24"/>
                <w:szCs w:val="24"/>
              </w:rPr>
              <w:t xml:space="preserve">得6分；样本运输较</w:t>
            </w:r>
            <w:r>
              <w:rPr>
                <w:rFonts w:hint="eastAsia" w:ascii="宋体" w:hAnsi="宋体" w:eastAsia="宋体"/>
                <w:color w:val="000000" w:themeColor="text1"/>
                <w:sz w:val="24"/>
                <w:szCs w:val="24"/>
              </w:rPr>
              <w:t xml:space="preserve">安全，样本运输冷链较完整，全程直立、冷藏、封闭较好的</w:t>
            </w:r>
            <w:r>
              <w:rPr>
                <w:rFonts w:hint="eastAsia" w:ascii="宋体" w:hAnsi="宋体" w:eastAsia="宋体"/>
                <w:color w:val="000000" w:themeColor="text1"/>
                <w:sz w:val="24"/>
                <w:szCs w:val="24"/>
              </w:rPr>
              <w:t xml:space="preserve">且完全满足采购需求</w:t>
            </w:r>
            <w:r>
              <w:rPr>
                <w:rFonts w:hint="eastAsia" w:ascii="宋体" w:hAnsi="宋体" w:eastAsia="宋体"/>
                <w:color w:val="000000" w:themeColor="text1"/>
                <w:sz w:val="24"/>
                <w:szCs w:val="24"/>
              </w:rPr>
              <w:t xml:space="preserve">得4分；样本运输不太安全，样本运输冷链不太完整, 全程直立、冷藏、封闭不太</w:t>
            </w:r>
            <w:r>
              <w:rPr>
                <w:rFonts w:hint="eastAsia" w:ascii="宋体" w:hAnsi="宋体" w:eastAsia="宋体"/>
                <w:color w:val="000000" w:themeColor="text1"/>
                <w:sz w:val="24"/>
                <w:szCs w:val="24"/>
              </w:rPr>
              <w:t xml:space="preserve">好的</w:t>
            </w:r>
            <w:r>
              <w:rPr>
                <w:rFonts w:hint="eastAsia" w:ascii="宋体" w:hAnsi="宋体" w:eastAsia="宋体"/>
                <w:color w:val="000000" w:themeColor="text1"/>
                <w:sz w:val="24"/>
                <w:szCs w:val="24"/>
              </w:rPr>
              <w:t xml:space="preserve">且</w:t>
            </w:r>
            <w:r>
              <w:rPr>
                <w:rFonts w:hint="eastAsia" w:ascii="宋体" w:hAnsi="宋体" w:eastAsia="宋体"/>
                <w:color w:val="000000" w:themeColor="text1"/>
                <w:sz w:val="24"/>
                <w:szCs w:val="24"/>
              </w:rPr>
              <w:t xml:space="preserve">不完全满足采购需求</w:t>
            </w:r>
            <w:r>
              <w:rPr>
                <w:rFonts w:hint="eastAsia" w:ascii="宋体" w:hAnsi="宋体" w:eastAsia="宋体"/>
                <w:color w:val="000000" w:themeColor="text1"/>
                <w:sz w:val="24"/>
                <w:szCs w:val="24"/>
              </w:rPr>
              <w:t xml:space="preserve">得2分；未提供不得分。</w:t>
            </w:r>
            <w:r>
              <w:rPr>
                <w:color w:val="000000" w:themeColor="text1"/>
              </w:rPr>
            </w:r>
          </w:p>
        </w:tc>
      </w:tr>
      <w:tr>
        <w:trPr>
          <w:jc w:val="center"/>
          <w:trHeight w:val="53"/>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2.3</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标本接收及检测方案</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8</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根据各投标人提供的提供标本接收及检测方案（包括每周上门服务次数、检验方案、出具检测报告具体时间、异常报告处理流程、采购人对检测报告提出异议后处理机制等）进行评审。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方案整体科学合理、针对性强、可操作性强，且优于采购需求得</w:t>
            </w:r>
            <w:r>
              <w:rPr>
                <w:rFonts w:hint="eastAsia" w:ascii="宋体" w:hAnsi="宋体" w:eastAsia="宋体"/>
                <w:color w:val="000000" w:themeColor="text1"/>
                <w:sz w:val="24"/>
                <w:szCs w:val="24"/>
              </w:rPr>
              <w:t xml:space="preserve">8</w:t>
            </w:r>
            <w:r>
              <w:rPr>
                <w:rFonts w:hint="eastAsia" w:ascii="宋体" w:hAnsi="宋体" w:eastAsia="宋体"/>
                <w:color w:val="000000" w:themeColor="text1"/>
                <w:sz w:val="24"/>
                <w:szCs w:val="24"/>
              </w:rPr>
              <w:t xml:space="preserve">分；方案较合理、有一定针对性、一定可操作性，且完全满足采购需求得</w:t>
            </w:r>
            <w:r>
              <w:rPr>
                <w:rFonts w:hint="eastAsia"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分；方案不尽合理、针对性一般、可操作性一般，且不完全满足采购需求得</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分；未提供不得分。</w:t>
            </w:r>
            <w:r>
              <w:rPr>
                <w:color w:val="000000" w:themeColor="text1"/>
              </w:rPr>
            </w:r>
          </w:p>
        </w:tc>
      </w:tr>
      <w:tr>
        <w:trPr>
          <w:jc w:val="center"/>
          <w:trHeight w:val="63"/>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2.4</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其他疑难会诊等检测实施方案</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6</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其他疑难会诊等检测实施方案（</w:t>
            </w:r>
            <w:r>
              <w:rPr>
                <w:rFonts w:hint="eastAsia" w:ascii="宋体" w:hAnsi="宋体" w:eastAsia="宋体"/>
                <w:color w:val="000000" w:themeColor="text1"/>
                <w:sz w:val="24"/>
                <w:szCs w:val="24"/>
              </w:rPr>
              <w:t xml:space="preserve">包括</w:t>
            </w:r>
            <w:r>
              <w:rPr>
                <w:rFonts w:hint="eastAsia" w:ascii="宋体" w:hAnsi="宋体" w:eastAsia="宋体"/>
                <w:color w:val="000000" w:themeColor="text1"/>
                <w:sz w:val="24"/>
                <w:szCs w:val="24"/>
              </w:rPr>
              <w:t xml:space="preserve">FISH自建平台技术支持、PCR实验室技术支持等）进行评分。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整体科学合理、针对性强、可操作性强，且优于采购需求得6分；方案较合理、有一定针对性、一定可操作性，且完全满足采购需求得4分；方案不尽合理、针对性一般、可操作性一般，且不完全满足采购需求得2分；未提供不得分。</w:t>
            </w:r>
            <w:r>
              <w:rPr>
                <w:color w:val="000000" w:themeColor="text1"/>
              </w:rPr>
            </w:r>
          </w:p>
        </w:tc>
      </w:tr>
      <w:tr>
        <w:trPr>
          <w:jc w:val="center"/>
          <w:trHeight w:val="63"/>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2.5</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实验室检测项目性能验证与质量控制方案</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6</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根据投标人提供的实验室检测项目性能验证与质量控制方案（包括根据</w:t>
            </w:r>
            <w:r>
              <w:rPr>
                <w:rFonts w:hint="eastAsia" w:ascii="宋体" w:hAnsi="宋体" w:eastAsia="宋体"/>
                <w:color w:val="000000" w:themeColor="text1"/>
                <w:sz w:val="24"/>
                <w:szCs w:val="24"/>
              </w:rPr>
              <w:t xml:space="preserve">以往医学</w:t>
            </w:r>
            <w:r>
              <w:rPr>
                <w:rFonts w:hint="eastAsia" w:ascii="宋体" w:hAnsi="宋体" w:eastAsia="宋体"/>
                <w:color w:val="000000" w:themeColor="text1"/>
                <w:sz w:val="24"/>
                <w:szCs w:val="24"/>
              </w:rPr>
              <w:t xml:space="preserve">检验的经验提供代表性检测项目的性能验证分析；对检验前中后的应用咨询、标本采集指导、标本处理、不良事件处理等环节的保障方案等）进行评审。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方案整体科学合理、针对性强、可操作性强，且优于采购需求得6分；方案较合理、有一定针对性、一定可操作性，且完全满足采购需求得4分；方案不</w:t>
            </w:r>
            <w:r>
              <w:rPr>
                <w:rFonts w:hint="eastAsia" w:ascii="宋体" w:hAnsi="宋体" w:eastAsia="宋体"/>
                <w:color w:val="000000" w:themeColor="text1"/>
                <w:sz w:val="24"/>
                <w:szCs w:val="24"/>
              </w:rPr>
              <w:t xml:space="preserve">尽合理、针对性一般、可操作性一般，且不完全满足采购需求得2分；未提供不得分。</w:t>
            </w:r>
            <w:r>
              <w:rPr>
                <w:color w:val="000000" w:themeColor="text1"/>
              </w:rPr>
            </w:r>
          </w:p>
        </w:tc>
      </w:tr>
      <w:tr>
        <w:trPr>
          <w:jc w:val="center"/>
          <w:trHeight w:val="63"/>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项目应急预案</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6</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根据投标人提供的项目应急预案（包括加急标本检测、其他风险分析、应对措施等）进行评审。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预案整体科学合理、针对性强、可操作性强，</w:t>
            </w:r>
            <w:r>
              <w:rPr>
                <w:rFonts w:hint="eastAsia" w:ascii="宋体" w:hAnsi="宋体" w:eastAsia="宋体"/>
                <w:color w:val="000000" w:themeColor="text1"/>
                <w:sz w:val="24"/>
                <w:szCs w:val="24"/>
              </w:rPr>
              <w:t xml:space="preserve">且优于采购需求</w:t>
            </w:r>
            <w:r>
              <w:rPr>
                <w:rFonts w:hint="eastAsia" w:ascii="宋体" w:hAnsi="宋体" w:eastAsia="宋体"/>
                <w:color w:val="000000" w:themeColor="text1"/>
                <w:sz w:val="24"/>
                <w:szCs w:val="24"/>
              </w:rPr>
              <w:t xml:space="preserve">得6分；预案较合理、有一定针对性、一定可操作性，</w:t>
            </w:r>
            <w:r>
              <w:rPr>
                <w:rFonts w:hint="eastAsia" w:ascii="宋体" w:hAnsi="宋体" w:eastAsia="宋体"/>
                <w:color w:val="000000" w:themeColor="text1"/>
                <w:sz w:val="24"/>
                <w:szCs w:val="24"/>
              </w:rPr>
              <w:t xml:space="preserve">且完全满足采购需求</w:t>
            </w:r>
            <w:r>
              <w:rPr>
                <w:rFonts w:hint="eastAsia" w:ascii="宋体" w:hAnsi="宋体" w:eastAsia="宋体"/>
                <w:color w:val="000000" w:themeColor="text1"/>
                <w:sz w:val="24"/>
                <w:szCs w:val="24"/>
              </w:rPr>
              <w:t xml:space="preserve">得4分；预案不尽合理、针对性一般、可操作性一般，</w:t>
            </w:r>
            <w:r>
              <w:rPr>
                <w:rFonts w:hint="eastAsia" w:ascii="宋体" w:hAnsi="宋体" w:eastAsia="宋体"/>
                <w:color w:val="000000" w:themeColor="text1"/>
                <w:sz w:val="24"/>
                <w:szCs w:val="24"/>
              </w:rPr>
              <w:t xml:space="preserve">且不完全满足采购需求</w:t>
            </w:r>
            <w:r>
              <w:rPr>
                <w:rFonts w:hint="eastAsia" w:ascii="宋体" w:hAnsi="宋体" w:eastAsia="宋体"/>
                <w:color w:val="000000" w:themeColor="text1"/>
                <w:sz w:val="24"/>
                <w:szCs w:val="24"/>
              </w:rPr>
              <w:t xml:space="preserve">得2分；未提供不得分。</w:t>
            </w:r>
            <w:r>
              <w:rPr>
                <w:color w:val="000000" w:themeColor="text1"/>
              </w:rPr>
            </w:r>
          </w:p>
        </w:tc>
      </w:tr>
      <w:tr>
        <w:trPr>
          <w:jc w:val="center"/>
          <w:trHeight w:val="63"/>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2.7</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与医院业务系统对接方案</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6</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为保证诊断和检测结果数字化运营和传递的高效、准确和便于后续统计、科研，根据投标单位针对本项目接入医院的LIS和HIS等相关业务系统方案（包括系统</w:t>
            </w:r>
            <w:r>
              <w:rPr>
                <w:rFonts w:hint="eastAsia" w:ascii="宋体" w:hAnsi="宋体" w:eastAsia="宋体"/>
                <w:color w:val="000000" w:themeColor="text1"/>
                <w:sz w:val="24"/>
                <w:szCs w:val="24"/>
              </w:rPr>
              <w:t xml:space="preserve">研</w:t>
            </w:r>
            <w:r>
              <w:rPr>
                <w:rFonts w:hint="eastAsia" w:ascii="宋体" w:hAnsi="宋体" w:eastAsia="宋体"/>
                <w:color w:val="000000" w:themeColor="text1"/>
                <w:sz w:val="24"/>
                <w:szCs w:val="24"/>
              </w:rPr>
              <w:t xml:space="preserve">功能、对应网络信息安全等级保护能力、系统对接和二次开发的能力、信息安全和数据泄露风险等）进行评审。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对接方案详细、科学、合理，可操作性高的，</w:t>
            </w:r>
            <w:r>
              <w:rPr>
                <w:rFonts w:hint="eastAsia" w:ascii="宋体" w:hAnsi="宋体" w:eastAsia="宋体"/>
                <w:color w:val="000000" w:themeColor="text1"/>
                <w:sz w:val="24"/>
                <w:szCs w:val="24"/>
              </w:rPr>
              <w:t xml:space="preserve">且优于采购需求</w:t>
            </w:r>
            <w:r>
              <w:rPr>
                <w:rFonts w:hint="eastAsia" w:ascii="宋体" w:hAnsi="宋体" w:eastAsia="宋体"/>
                <w:color w:val="000000" w:themeColor="text1"/>
                <w:sz w:val="24"/>
                <w:szCs w:val="24"/>
              </w:rPr>
              <w:t xml:space="preserve">得6分；对接方案较详细、科学、合理，可操作性较高的，</w:t>
            </w:r>
            <w:r>
              <w:rPr>
                <w:rFonts w:hint="eastAsia" w:ascii="宋体" w:hAnsi="宋体" w:eastAsia="宋体"/>
                <w:color w:val="000000" w:themeColor="text1"/>
                <w:sz w:val="24"/>
                <w:szCs w:val="24"/>
              </w:rPr>
              <w:t xml:space="preserve">且完全满足采购需求</w:t>
            </w:r>
            <w:r>
              <w:rPr>
                <w:rFonts w:hint="eastAsia" w:ascii="宋体" w:hAnsi="宋体" w:eastAsia="宋体"/>
                <w:color w:val="000000" w:themeColor="text1"/>
                <w:sz w:val="24"/>
                <w:szCs w:val="24"/>
              </w:rPr>
              <w:t xml:space="preserve">得4分；对接方案一般，可操作性不太高的，</w:t>
            </w:r>
            <w:r>
              <w:rPr>
                <w:rFonts w:hint="eastAsia" w:ascii="宋体" w:hAnsi="宋体" w:eastAsia="宋体"/>
                <w:color w:val="000000" w:themeColor="text1"/>
                <w:sz w:val="24"/>
                <w:szCs w:val="24"/>
              </w:rPr>
              <w:t xml:space="preserve">且不完全满足采购需求</w:t>
            </w:r>
            <w:r>
              <w:rPr>
                <w:rFonts w:hint="eastAsia" w:ascii="宋体" w:hAnsi="宋体" w:eastAsia="宋体"/>
                <w:color w:val="000000" w:themeColor="text1"/>
                <w:sz w:val="24"/>
                <w:szCs w:val="24"/>
              </w:rPr>
              <w:t xml:space="preserve">得2分；未提供不得分。</w:t>
            </w:r>
            <w:r>
              <w:rPr>
                <w:color w:val="000000" w:themeColor="text1"/>
              </w:rPr>
            </w:r>
          </w:p>
        </w:tc>
      </w:tr>
      <w:tr>
        <w:trPr>
          <w:jc w:val="center"/>
          <w:trHeight w:val="63"/>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2.8</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增值服务方案</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6</w:t>
            </w:r>
            <w:r>
              <w:rPr>
                <w:color w:val="000000" w:themeColor="text1"/>
              </w:rPr>
            </w:r>
          </w:p>
        </w:tc>
        <w:tc>
          <w:tcPr>
            <w:tcW w:w="338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根据各投标人提供的增值服务方案（协助采购人实验室进行流程优化、质量提升、技术能力提升、学科带动等）进行评审。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增值服务方案详细、科学、合理，可操作性高的，</w:t>
            </w:r>
            <w:r>
              <w:rPr>
                <w:rFonts w:hint="eastAsia" w:ascii="宋体" w:hAnsi="宋体" w:eastAsia="宋体"/>
                <w:color w:val="000000" w:themeColor="text1"/>
                <w:sz w:val="24"/>
                <w:szCs w:val="24"/>
              </w:rPr>
              <w:t xml:space="preserve">且</w:t>
            </w:r>
            <w:r>
              <w:rPr>
                <w:rFonts w:hint="eastAsia" w:ascii="宋体" w:hAnsi="宋体" w:eastAsia="宋体"/>
                <w:color w:val="000000" w:themeColor="text1"/>
                <w:sz w:val="24"/>
                <w:szCs w:val="24"/>
              </w:rPr>
              <w:t xml:space="preserve">结合</w:t>
            </w:r>
            <w:r>
              <w:rPr>
                <w:rFonts w:hint="eastAsia" w:ascii="宋体" w:hAnsi="宋体" w:eastAsia="宋体"/>
                <w:color w:val="000000" w:themeColor="text1"/>
                <w:sz w:val="24"/>
                <w:szCs w:val="24"/>
              </w:rPr>
              <w:t xml:space="preserve">采购需求</w:t>
            </w:r>
            <w:r>
              <w:rPr>
                <w:rFonts w:hint="eastAsia" w:ascii="宋体" w:hAnsi="宋体" w:eastAsia="宋体"/>
                <w:color w:val="000000" w:themeColor="text1"/>
                <w:sz w:val="24"/>
                <w:szCs w:val="24"/>
              </w:rPr>
              <w:t xml:space="preserve">得</w:t>
            </w:r>
            <w:r>
              <w:rPr>
                <w:rFonts w:hint="eastAsia" w:ascii="宋体" w:hAnsi="宋体" w:eastAsia="宋体"/>
                <w:color w:val="000000" w:themeColor="text1"/>
                <w:sz w:val="24"/>
                <w:szCs w:val="24"/>
              </w:rPr>
              <w:t xml:space="preserve">6</w:t>
            </w:r>
            <w:r>
              <w:rPr>
                <w:rFonts w:hint="eastAsia" w:ascii="宋体" w:hAnsi="宋体" w:eastAsia="宋体"/>
                <w:color w:val="000000" w:themeColor="text1"/>
                <w:sz w:val="24"/>
                <w:szCs w:val="24"/>
              </w:rPr>
              <w:t xml:space="preserve">分；增值服务方案较详细、科学、合理，可操作性较高的，</w:t>
            </w:r>
            <w:r>
              <w:rPr>
                <w:rFonts w:hint="eastAsia" w:ascii="宋体" w:hAnsi="宋体" w:eastAsia="宋体"/>
                <w:color w:val="000000" w:themeColor="text1"/>
                <w:sz w:val="24"/>
                <w:szCs w:val="24"/>
              </w:rPr>
              <w:t xml:space="preserve">且</w:t>
            </w:r>
            <w:r>
              <w:rPr>
                <w:rFonts w:hint="eastAsia" w:ascii="宋体" w:hAnsi="宋体" w:eastAsia="宋体"/>
                <w:color w:val="000000" w:themeColor="text1"/>
                <w:sz w:val="24"/>
                <w:szCs w:val="24"/>
              </w:rPr>
              <w:t xml:space="preserve">结合采购需求</w:t>
            </w:r>
            <w:r>
              <w:rPr>
                <w:rFonts w:hint="eastAsia" w:ascii="宋体" w:hAnsi="宋体" w:eastAsia="宋体"/>
                <w:color w:val="000000" w:themeColor="text1"/>
                <w:sz w:val="24"/>
                <w:szCs w:val="24"/>
              </w:rPr>
              <w:t xml:space="preserve">得</w:t>
            </w:r>
            <w:r>
              <w:rPr>
                <w:rFonts w:hint="eastAsia"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分；增值服务方案一般，可操作性低的，</w:t>
            </w:r>
            <w:r>
              <w:rPr>
                <w:rFonts w:hint="eastAsia" w:ascii="宋体" w:hAnsi="宋体" w:eastAsia="宋体"/>
                <w:color w:val="000000" w:themeColor="text1"/>
                <w:sz w:val="24"/>
                <w:szCs w:val="24"/>
              </w:rPr>
              <w:t xml:space="preserve">且与采购需求不相适应</w:t>
            </w:r>
            <w:r>
              <w:rPr>
                <w:rFonts w:hint="eastAsia" w:ascii="宋体" w:hAnsi="宋体" w:eastAsia="宋体"/>
                <w:color w:val="000000" w:themeColor="text1"/>
                <w:sz w:val="24"/>
                <w:szCs w:val="24"/>
              </w:rPr>
              <w:t xml:space="preserve">得</w:t>
            </w: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分；未提供不得分。</w:t>
            </w:r>
            <w:r>
              <w:rPr>
                <w:color w:val="000000" w:themeColor="text1"/>
              </w:rPr>
            </w:r>
          </w:p>
        </w:tc>
      </w:tr>
      <w:tr>
        <w:trPr>
          <w:jc w:val="center"/>
          <w:trHeight w:val="472"/>
        </w:trPr>
        <w:tc>
          <w:tcPr>
            <w:gridSpan w:val="4"/>
            <w:tcW w:w="5000" w:type="pct"/>
            <w:vAlign w:val="center"/>
            <w:textDirection w:val="lrTb"/>
            <w:noWrap/>
          </w:tcPr>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三、商务分（4</w:t>
            </w:r>
            <w:r>
              <w:rPr>
                <w:rFonts w:hint="eastAsia" w:ascii="宋体" w:hAnsi="宋体" w:eastAsia="宋体"/>
                <w:b/>
                <w:color w:val="000000" w:themeColor="text1"/>
                <w:sz w:val="24"/>
                <w:szCs w:val="24"/>
              </w:rPr>
              <w:t xml:space="preserve">0</w:t>
            </w:r>
            <w:r>
              <w:rPr>
                <w:rFonts w:hint="eastAsia" w:ascii="宋体" w:hAnsi="宋体" w:eastAsia="宋体"/>
                <w:b/>
                <w:color w:val="000000" w:themeColor="text1"/>
                <w:sz w:val="24"/>
                <w:szCs w:val="24"/>
              </w:rPr>
              <w:t xml:space="preserve">分）</w:t>
            </w:r>
            <w:r>
              <w:rPr>
                <w:color w:val="000000" w:themeColor="text1"/>
              </w:rPr>
            </w:r>
          </w:p>
        </w:tc>
      </w:tr>
      <w:tr>
        <w:trPr>
          <w:jc w:val="center"/>
          <w:trHeight w:val="1408"/>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Theme="minorEastAsia" w:hAnsiTheme="minorEastAsia"/>
                <w:color w:val="000000" w:themeColor="text1"/>
                <w:sz w:val="24"/>
                <w:szCs w:val="24"/>
              </w:rPr>
              <w:t xml:space="preserve">3.1</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业绩</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10</w:t>
            </w:r>
            <w:r>
              <w:rPr>
                <w:color w:val="000000" w:themeColor="text1"/>
              </w:rPr>
            </w:r>
          </w:p>
        </w:tc>
        <w:tc>
          <w:tcPr>
            <w:tcW w:w="3389" w:type="pct"/>
            <w:vAlign w:val="center"/>
            <w:textDirection w:val="lrTb"/>
            <w:noWrap/>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投标人自2022年1月1日以来（以合同签订时间为准）有医院检测外送项目的业绩，每有一个得2分，</w:t>
            </w:r>
            <w:r>
              <w:rPr>
                <w:rFonts w:hint="eastAsia" w:ascii="宋体" w:hAnsi="宋体" w:eastAsia="宋体"/>
                <w:color w:val="000000" w:themeColor="text1"/>
                <w:sz w:val="24"/>
                <w:szCs w:val="24"/>
              </w:rPr>
              <w:t xml:space="preserve">最高得</w:t>
            </w:r>
            <w:r>
              <w:rPr>
                <w:rFonts w:hint="eastAsia" w:ascii="宋体" w:hAnsi="宋体" w:eastAsia="宋体"/>
                <w:color w:val="000000" w:themeColor="text1"/>
                <w:sz w:val="24"/>
                <w:szCs w:val="24"/>
              </w:rPr>
              <w:t xml:space="preserve">10分。</w:t>
            </w:r>
            <w:r>
              <w:rPr>
                <w:color w:val="000000" w:themeColor="text1"/>
              </w:rPr>
            </w:r>
          </w:p>
          <w:p>
            <w:pPr>
              <w:ind w:firstLine="482"/>
              <w:jc w:val="left"/>
              <w:spacing w:line="360" w:lineRule="auto"/>
              <w:tabs>
                <w:tab w:val="left" w:pos="0" w:leader="none"/>
              </w:tabs>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提供合同扫描件</w:t>
            </w:r>
            <w:r>
              <w:rPr>
                <w:rFonts w:hint="eastAsia" w:ascii="宋体" w:hAnsi="宋体" w:eastAsia="宋体"/>
                <w:b/>
                <w:bCs/>
                <w:color w:val="000000" w:themeColor="text1"/>
                <w:sz w:val="24"/>
                <w:szCs w:val="24"/>
              </w:rPr>
              <w:t xml:space="preserve">加盖公章</w:t>
            </w:r>
            <w:r>
              <w:rPr>
                <w:rFonts w:hint="eastAsia" w:ascii="宋体" w:hAnsi="宋体" w:eastAsia="宋体"/>
                <w:b/>
                <w:bCs/>
                <w:color w:val="000000" w:themeColor="text1"/>
                <w:sz w:val="24"/>
                <w:szCs w:val="24"/>
              </w:rPr>
              <w:t xml:space="preserve">，且合同须甲乙双方盖公章并能反映合同订立单位、签订时间等内容，否则不计分</w:t>
            </w:r>
            <w:r>
              <w:rPr>
                <w:rFonts w:hint="eastAsia" w:ascii="宋体" w:hAnsi="宋体" w:eastAsia="宋体"/>
                <w:b/>
                <w:bCs/>
                <w:color w:val="000000" w:themeColor="text1"/>
                <w:sz w:val="24"/>
                <w:szCs w:val="24"/>
              </w:rPr>
              <w:t xml:space="preserve">；</w:t>
            </w:r>
            <w:r>
              <w:rPr>
                <w:rFonts w:hint="eastAsia" w:ascii="宋体" w:hAnsi="宋体" w:eastAsia="宋体"/>
                <w:b/>
                <w:bCs/>
                <w:color w:val="000000" w:themeColor="text1"/>
                <w:sz w:val="24"/>
                <w:szCs w:val="24"/>
              </w:rPr>
              <w:t xml:space="preserve">同一合同甲方业绩不重复计分</w:t>
            </w:r>
            <w:r>
              <w:rPr>
                <w:rFonts w:hint="eastAsia" w:ascii="宋体" w:hAnsi="宋体" w:eastAsia="宋体"/>
                <w:b/>
                <w:bCs/>
                <w:color w:val="000000" w:themeColor="text1"/>
                <w:sz w:val="24"/>
                <w:szCs w:val="24"/>
              </w:rPr>
              <w:t xml:space="preserve">。</w:t>
            </w:r>
            <w:r>
              <w:rPr>
                <w:color w:val="000000" w:themeColor="text1"/>
              </w:rPr>
            </w:r>
          </w:p>
        </w:tc>
      </w:tr>
      <w:tr>
        <w:trPr>
          <w:jc w:val="center"/>
          <w:trHeight w:val="1408"/>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Theme="minorEastAsia" w:hAnsiTheme="minorEastAsia"/>
                <w:color w:val="000000" w:themeColor="text1"/>
                <w:sz w:val="24"/>
                <w:szCs w:val="24"/>
              </w:rPr>
              <w:t xml:space="preserve">3.2</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拟配人员</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14</w:t>
            </w:r>
            <w:r>
              <w:rPr>
                <w:color w:val="000000" w:themeColor="text1"/>
              </w:rPr>
            </w:r>
          </w:p>
        </w:tc>
        <w:tc>
          <w:tcPr>
            <w:tcW w:w="3389" w:type="pct"/>
            <w:vAlign w:val="center"/>
            <w:textDirection w:val="lrTb"/>
            <w:noWrap/>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投标人承接本项目的检测实验室配备人员中</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具有副高级（及以上）职称的，有一个得</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分</w:t>
            </w:r>
            <w:r>
              <w:rPr>
                <w:rFonts w:hint="eastAsia" w:ascii="宋体" w:hAnsi="宋体" w:eastAsia="宋体"/>
                <w:color w:val="000000" w:themeColor="text1"/>
                <w:sz w:val="24"/>
                <w:szCs w:val="24"/>
              </w:rPr>
              <w:t xml:space="preserve">；具有中级职称的，有一个得2分，</w:t>
            </w:r>
            <w:r>
              <w:rPr>
                <w:rFonts w:hint="eastAsia" w:ascii="宋体" w:hAnsi="宋体" w:eastAsia="宋体"/>
                <w:color w:val="000000" w:themeColor="text1"/>
                <w:sz w:val="24"/>
                <w:szCs w:val="24"/>
              </w:rPr>
              <w:t xml:space="preserve">最高</w:t>
            </w:r>
            <w:r>
              <w:rPr>
                <w:rFonts w:hint="eastAsia" w:ascii="宋体" w:hAnsi="宋体" w:eastAsia="宋体"/>
                <w:color w:val="000000" w:themeColor="text1"/>
                <w:sz w:val="24"/>
                <w:szCs w:val="24"/>
              </w:rPr>
              <w:t xml:space="preserve">得</w:t>
            </w:r>
            <w:r>
              <w:rPr>
                <w:rFonts w:hint="eastAsia" w:ascii="宋体" w:hAnsi="宋体" w:eastAsia="宋体"/>
                <w:color w:val="000000" w:themeColor="text1"/>
                <w:sz w:val="24"/>
                <w:szCs w:val="24"/>
              </w:rPr>
              <w:t xml:space="preserve">14</w:t>
            </w:r>
            <w:r>
              <w:rPr>
                <w:rFonts w:hint="eastAsia" w:ascii="宋体" w:hAnsi="宋体" w:eastAsia="宋体"/>
                <w:color w:val="000000" w:themeColor="text1"/>
                <w:sz w:val="24"/>
                <w:szCs w:val="24"/>
              </w:rPr>
              <w:t xml:space="preserve">分。</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其中</w:t>
            </w:r>
            <w:r>
              <w:rPr>
                <w:rFonts w:hint="eastAsia" w:ascii="宋体" w:hAnsi="宋体" w:eastAsia="宋体"/>
                <w:color w:val="000000" w:themeColor="text1"/>
                <w:sz w:val="24"/>
                <w:szCs w:val="24"/>
              </w:rPr>
              <w:t xml:space="preserve">中级职称</w:t>
            </w:r>
            <w:r>
              <w:rPr>
                <w:rFonts w:hint="eastAsia" w:ascii="宋体" w:hAnsi="宋体" w:eastAsia="宋体"/>
                <w:color w:val="000000" w:themeColor="text1"/>
                <w:sz w:val="24"/>
                <w:szCs w:val="24"/>
              </w:rPr>
              <w:t xml:space="preserve">人员</w:t>
            </w:r>
            <w:r>
              <w:rPr>
                <w:rFonts w:hint="eastAsia" w:ascii="宋体" w:hAnsi="宋体" w:eastAsia="宋体"/>
                <w:color w:val="000000" w:themeColor="text1"/>
                <w:sz w:val="24"/>
                <w:szCs w:val="24"/>
              </w:rPr>
              <w:t xml:space="preserve">限评</w:t>
            </w:r>
            <w:r>
              <w:rPr>
                <w:rFonts w:hint="eastAsia" w:ascii="宋体" w:hAnsi="宋体" w:eastAsia="宋体"/>
                <w:color w:val="000000" w:themeColor="text1"/>
                <w:sz w:val="24"/>
                <w:szCs w:val="24"/>
              </w:rPr>
              <w:t xml:space="preserve">4人）</w:t>
            </w:r>
            <w:r>
              <w:rPr>
                <w:color w:val="000000" w:themeColor="text1"/>
              </w:rPr>
            </w:r>
          </w:p>
          <w:p>
            <w:pPr>
              <w:ind w:firstLine="482"/>
              <w:jc w:val="left"/>
              <w:spacing w:line="360" w:lineRule="auto"/>
              <w:tabs>
                <w:tab w:val="left" w:pos="0" w:leader="none"/>
              </w:tabs>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注：同</w:t>
            </w:r>
            <w:r>
              <w:rPr>
                <w:rFonts w:hint="eastAsia" w:ascii="宋体" w:hAnsi="宋体" w:eastAsia="宋体"/>
                <w:b/>
                <w:bCs/>
                <w:color w:val="000000" w:themeColor="text1"/>
                <w:sz w:val="24"/>
                <w:szCs w:val="24"/>
              </w:rPr>
              <w:t xml:space="preserve">一人员</w:t>
            </w:r>
            <w:r>
              <w:rPr>
                <w:rFonts w:hint="eastAsia" w:ascii="宋体" w:hAnsi="宋体" w:eastAsia="宋体"/>
                <w:b/>
                <w:bCs/>
                <w:color w:val="000000" w:themeColor="text1"/>
                <w:sz w:val="24"/>
                <w:szCs w:val="24"/>
              </w:rPr>
              <w:t xml:space="preserve">不重复得分。提供人员证书扫描件和</w:t>
            </w:r>
            <w:r>
              <w:rPr>
                <w:rFonts w:hint="eastAsia" w:ascii="宋体" w:hAnsi="宋体" w:eastAsia="宋体"/>
                <w:b/>
                <w:bCs/>
                <w:color w:val="000000" w:themeColor="text1"/>
                <w:sz w:val="24"/>
                <w:szCs w:val="24"/>
              </w:rPr>
              <w:t xml:space="preserve">投标人</w:t>
            </w:r>
            <w:r>
              <w:rPr>
                <w:rFonts w:hint="eastAsia" w:ascii="宋体" w:hAnsi="宋体" w:eastAsia="宋体"/>
                <w:b/>
                <w:bCs/>
                <w:color w:val="000000" w:themeColor="text1"/>
                <w:sz w:val="24"/>
                <w:szCs w:val="24"/>
              </w:rPr>
              <w:t xml:space="preserve">为上述人员依法缴纳的</w:t>
            </w:r>
            <w:r>
              <w:rPr>
                <w:rFonts w:hint="eastAsia" w:ascii="宋体" w:hAnsi="宋体" w:eastAsia="宋体"/>
                <w:b/>
                <w:bCs/>
                <w:color w:val="000000" w:themeColor="text1"/>
                <w:sz w:val="24"/>
                <w:szCs w:val="24"/>
              </w:rPr>
              <w:t xml:space="preserve">2025年</w:t>
            </w:r>
            <w:r>
              <w:rPr>
                <w:rFonts w:hint="eastAsia" w:ascii="宋体" w:hAnsi="宋体" w:eastAsia="宋体"/>
                <w:b/>
                <w:bCs/>
                <w:color w:val="000000" w:themeColor="text1"/>
                <w:sz w:val="24"/>
                <w:szCs w:val="24"/>
              </w:rPr>
              <w:t xml:space="preserve">9</w:t>
            </w:r>
            <w:r>
              <w:rPr>
                <w:rFonts w:hint="eastAsia" w:ascii="宋体" w:hAnsi="宋体" w:eastAsia="宋体"/>
                <w:b/>
                <w:bCs/>
                <w:color w:val="000000" w:themeColor="text1"/>
                <w:sz w:val="24"/>
                <w:szCs w:val="24"/>
              </w:rPr>
              <w:t xml:space="preserve">月至</w:t>
            </w:r>
            <w:r>
              <w:rPr>
                <w:rFonts w:hint="eastAsia" w:ascii="宋体" w:hAnsi="宋体" w:eastAsia="宋体"/>
                <w:b/>
                <w:bCs/>
                <w:color w:val="000000" w:themeColor="text1"/>
                <w:sz w:val="24"/>
                <w:szCs w:val="24"/>
              </w:rPr>
              <w:t xml:space="preserve">11</w:t>
            </w:r>
            <w:r>
              <w:rPr>
                <w:rFonts w:hint="eastAsia" w:ascii="宋体" w:hAnsi="宋体" w:eastAsia="宋体"/>
                <w:b/>
                <w:bCs/>
                <w:color w:val="000000" w:themeColor="text1"/>
                <w:sz w:val="24"/>
                <w:szCs w:val="24"/>
              </w:rPr>
              <w:t xml:space="preserve">月</w:t>
            </w:r>
            <w:r>
              <w:rPr>
                <w:rFonts w:hint="eastAsia" w:ascii="宋体" w:hAnsi="宋体" w:eastAsia="宋体"/>
                <w:b/>
                <w:bCs/>
                <w:color w:val="000000" w:themeColor="text1"/>
                <w:sz w:val="24"/>
                <w:szCs w:val="24"/>
              </w:rPr>
              <w:t xml:space="preserve">中任意一个月的社保凭证，如为退休</w:t>
            </w:r>
            <w:r>
              <w:rPr>
                <w:rFonts w:hint="eastAsia" w:ascii="宋体" w:hAnsi="宋体" w:eastAsia="宋体"/>
                <w:b/>
                <w:bCs/>
                <w:color w:val="000000" w:themeColor="text1"/>
                <w:sz w:val="24"/>
                <w:szCs w:val="24"/>
              </w:rPr>
              <w:t xml:space="preserve">返聘</w:t>
            </w:r>
            <w:r>
              <w:rPr>
                <w:rFonts w:hint="eastAsia" w:ascii="宋体" w:hAnsi="宋体" w:eastAsia="宋体"/>
                <w:b/>
                <w:bCs/>
                <w:color w:val="000000" w:themeColor="text1"/>
                <w:sz w:val="24"/>
                <w:szCs w:val="24"/>
              </w:rPr>
              <w:t xml:space="preserve">人员，须提供退休证和退休返聘合同扫描件</w:t>
            </w:r>
            <w:r>
              <w:rPr>
                <w:rFonts w:hint="eastAsia" w:ascii="宋体" w:hAnsi="宋体" w:eastAsia="宋体"/>
                <w:b/>
                <w:bCs/>
                <w:color w:val="000000" w:themeColor="text1"/>
                <w:sz w:val="24"/>
                <w:szCs w:val="24"/>
              </w:rPr>
              <w:t xml:space="preserve">加盖公章</w:t>
            </w:r>
            <w:r>
              <w:rPr>
                <w:rFonts w:hint="eastAsia" w:ascii="宋体" w:hAnsi="宋体" w:eastAsia="宋体"/>
                <w:b/>
                <w:bCs/>
                <w:color w:val="000000" w:themeColor="text1"/>
                <w:sz w:val="24"/>
                <w:szCs w:val="24"/>
              </w:rPr>
              <w:t xml:space="preserve">，否则不得分</w:t>
            </w:r>
            <w:r>
              <w:rPr>
                <w:rFonts w:hint="eastAsia" w:ascii="宋体" w:hAnsi="宋体" w:eastAsia="宋体"/>
                <w:b/>
                <w:bCs/>
                <w:color w:val="000000" w:themeColor="text1"/>
                <w:sz w:val="24"/>
                <w:szCs w:val="24"/>
              </w:rPr>
              <w:t xml:space="preserve">。</w:t>
            </w:r>
            <w:r>
              <w:rPr>
                <w:color w:val="000000" w:themeColor="text1"/>
              </w:rPr>
            </w:r>
          </w:p>
        </w:tc>
      </w:tr>
      <w:tr>
        <w:trPr>
          <w:jc w:val="center"/>
          <w:trHeight w:val="70"/>
        </w:trPr>
        <w:tc>
          <w:tcPr>
            <w:tcW w:w="408"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3.3</w:t>
            </w:r>
            <w:r>
              <w:rPr>
                <w:color w:val="000000" w:themeColor="text1"/>
              </w:rPr>
            </w:r>
          </w:p>
        </w:tc>
        <w:tc>
          <w:tcPr>
            <w:tcW w:w="690"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宋体" w:hAnsi="宋体" w:cs="宋体"/>
                <w:bCs/>
                <w:color w:val="000000" w:themeColor="text1"/>
                <w:sz w:val="24"/>
              </w:rPr>
              <w:t xml:space="preserve">实验室检测能力</w:t>
            </w:r>
            <w:r>
              <w:rPr>
                <w:color w:val="000000" w:themeColor="text1"/>
              </w:rPr>
            </w:r>
          </w:p>
        </w:tc>
        <w:tc>
          <w:tcPr>
            <w:tcW w:w="513"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宋体" w:hAnsi="宋体" w:cs="宋体"/>
                <w:color w:val="000000" w:themeColor="text1"/>
                <w:sz w:val="24"/>
              </w:rPr>
              <w:t xml:space="preserve">3</w:t>
            </w:r>
            <w:r>
              <w:rPr>
                <w:color w:val="000000" w:themeColor="text1"/>
              </w:rPr>
            </w:r>
          </w:p>
        </w:tc>
        <w:tc>
          <w:tcPr>
            <w:tcW w:w="3389" w:type="pct"/>
            <w:vAlign w:val="center"/>
            <w:textDirection w:val="lrTb"/>
            <w:noWrap/>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w:t>
            </w:r>
            <w:r>
              <w:rPr>
                <w:rFonts w:hint="eastAsia" w:ascii="宋体" w:hAnsi="宋体" w:eastAsia="宋体"/>
                <w:color w:val="000000" w:themeColor="text1"/>
                <w:sz w:val="24"/>
                <w:szCs w:val="24"/>
              </w:rPr>
              <w:t xml:space="preserve">具备</w:t>
            </w:r>
            <w:r>
              <w:rPr>
                <w:rFonts w:hint="eastAsia" w:ascii="宋体" w:hAnsi="宋体" w:eastAsia="宋体"/>
                <w:color w:val="000000" w:themeColor="text1"/>
                <w:sz w:val="24"/>
                <w:szCs w:val="24"/>
              </w:rPr>
              <w:t xml:space="preserve">有效期内ISO15189实验室认可证书的，得</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分。</w:t>
            </w:r>
            <w:r>
              <w:rPr>
                <w:color w:val="000000" w:themeColor="text1"/>
              </w:rPr>
            </w:r>
          </w:p>
          <w:p>
            <w:pPr>
              <w:ind w:firstLine="482"/>
              <w:jc w:val="left"/>
              <w:spacing w:line="360" w:lineRule="auto"/>
              <w:tabs>
                <w:tab w:val="left" w:pos="0" w:leader="none"/>
              </w:tabs>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注：</w:t>
            </w:r>
            <w:r>
              <w:rPr>
                <w:rFonts w:hint="eastAsia" w:ascii="宋体" w:hAnsi="宋体" w:eastAsia="宋体"/>
                <w:b/>
                <w:bCs/>
                <w:color w:val="000000" w:themeColor="text1"/>
                <w:sz w:val="24"/>
                <w:szCs w:val="24"/>
              </w:rPr>
              <w:t xml:space="preserve">提供证书扫描件</w:t>
            </w:r>
            <w:r>
              <w:rPr>
                <w:rFonts w:hint="eastAsia" w:ascii="宋体" w:hAnsi="宋体" w:eastAsia="宋体"/>
                <w:b/>
                <w:bCs/>
                <w:color w:val="000000" w:themeColor="text1"/>
                <w:sz w:val="24"/>
                <w:szCs w:val="24"/>
              </w:rPr>
              <w:t xml:space="preserve">加盖公章</w:t>
            </w:r>
            <w:r>
              <w:rPr>
                <w:rFonts w:hint="eastAsia" w:ascii="宋体" w:hAnsi="宋体" w:eastAsia="宋体"/>
                <w:b/>
                <w:bCs/>
                <w:color w:val="000000" w:themeColor="text1"/>
                <w:sz w:val="24"/>
                <w:szCs w:val="24"/>
              </w:rPr>
              <w:t xml:space="preserve">；证书须在有效期内且有 CNAS 标志。</w:t>
            </w:r>
            <w:r>
              <w:rPr>
                <w:color w:val="000000" w:themeColor="text1"/>
              </w:rPr>
            </w:r>
          </w:p>
        </w:tc>
      </w:tr>
      <w:tr>
        <w:trPr>
          <w:jc w:val="center"/>
          <w:trHeight w:val="1408"/>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Theme="minorEastAsia" w:hAnsiTheme="minorEastAsia"/>
                <w:color w:val="000000" w:themeColor="text1"/>
                <w:sz w:val="24"/>
                <w:szCs w:val="24"/>
              </w:rPr>
              <w:t xml:space="preserve">3.4</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运送保障</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3</w:t>
            </w:r>
            <w:r>
              <w:rPr>
                <w:color w:val="000000" w:themeColor="text1"/>
              </w:rPr>
            </w:r>
          </w:p>
        </w:tc>
        <w:tc>
          <w:tcPr>
            <w:tcW w:w="3389" w:type="pct"/>
            <w:vAlign w:val="center"/>
            <w:textDirection w:val="lrTb"/>
            <w:noWrap/>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拟投入本项目的冷链运输车辆，每有1辆得1分，最高得</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分。</w:t>
            </w:r>
            <w:r>
              <w:rPr>
                <w:color w:val="000000" w:themeColor="text1"/>
              </w:rPr>
            </w:r>
          </w:p>
          <w:p>
            <w:pPr>
              <w:ind w:firstLine="482"/>
              <w:jc w:val="left"/>
              <w:spacing w:line="360" w:lineRule="auto"/>
              <w:tabs>
                <w:tab w:val="left" w:pos="0" w:leader="none"/>
              </w:tabs>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注：</w:t>
            </w:r>
            <w:r>
              <w:rPr>
                <w:rFonts w:hint="eastAsia" w:ascii="宋体" w:hAnsi="宋体" w:eastAsia="宋体"/>
                <w:b/>
                <w:bCs/>
                <w:color w:val="000000" w:themeColor="text1"/>
                <w:sz w:val="24"/>
                <w:szCs w:val="24"/>
              </w:rPr>
              <w:t xml:space="preserve">提供①车辆行驶证和有效保单②车辆购置发票或车辆租赁</w:t>
            </w:r>
            <w:r>
              <w:rPr>
                <w:rFonts w:hint="eastAsia" w:ascii="宋体" w:hAnsi="宋体" w:eastAsia="宋体"/>
                <w:b/>
                <w:bCs/>
                <w:color w:val="000000" w:themeColor="text1"/>
                <w:sz w:val="24"/>
                <w:szCs w:val="24"/>
              </w:rPr>
              <w:t xml:space="preserve">或运输合作协议</w:t>
            </w:r>
            <w:r>
              <w:rPr>
                <w:rFonts w:hint="eastAsia" w:ascii="宋体" w:hAnsi="宋体" w:eastAsia="宋体"/>
                <w:b/>
                <w:bCs/>
                <w:color w:val="000000" w:themeColor="text1"/>
                <w:sz w:val="24"/>
                <w:szCs w:val="24"/>
              </w:rPr>
              <w:t xml:space="preserve">（车辆租赁期</w:t>
            </w:r>
            <w:r>
              <w:rPr>
                <w:rFonts w:hint="eastAsia" w:ascii="宋体" w:hAnsi="宋体" w:eastAsia="宋体"/>
                <w:b/>
                <w:bCs/>
                <w:color w:val="000000" w:themeColor="text1"/>
                <w:sz w:val="24"/>
                <w:szCs w:val="24"/>
              </w:rPr>
              <w:t xml:space="preserve">或</w:t>
            </w:r>
            <w:r>
              <w:rPr>
                <w:rFonts w:hint="eastAsia" w:ascii="宋体" w:hAnsi="宋体" w:eastAsia="宋体"/>
                <w:b/>
                <w:bCs/>
                <w:color w:val="000000" w:themeColor="text1"/>
                <w:sz w:val="24"/>
                <w:szCs w:val="24"/>
              </w:rPr>
              <w:t xml:space="preserve">运输</w:t>
            </w:r>
            <w:r>
              <w:rPr>
                <w:rFonts w:hint="eastAsia" w:ascii="宋体" w:hAnsi="宋体" w:eastAsia="宋体"/>
                <w:b/>
                <w:bCs/>
                <w:color w:val="000000" w:themeColor="text1"/>
                <w:sz w:val="24"/>
                <w:szCs w:val="24"/>
              </w:rPr>
              <w:t xml:space="preserve">合作协议</w:t>
            </w:r>
            <w:r>
              <w:rPr>
                <w:rFonts w:hint="eastAsia" w:ascii="宋体" w:hAnsi="宋体" w:eastAsia="宋体"/>
                <w:b/>
                <w:bCs/>
                <w:color w:val="000000" w:themeColor="text1"/>
                <w:sz w:val="24"/>
                <w:szCs w:val="24"/>
              </w:rPr>
              <w:t xml:space="preserve">需至少包含本项目首年服务期），缺项或未提供不得分。</w:t>
            </w:r>
            <w:r>
              <w:rPr>
                <w:color w:val="000000" w:themeColor="text1"/>
              </w:rPr>
            </w:r>
          </w:p>
        </w:tc>
      </w:tr>
      <w:tr>
        <w:trPr>
          <w:jc w:val="center"/>
          <w:trHeight w:val="53"/>
        </w:trPr>
        <w:tc>
          <w:tcPr>
            <w:tcW w:w="40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Theme="minorEastAsia" w:hAnsiTheme="minorEastAsia"/>
                <w:color w:val="000000" w:themeColor="text1"/>
                <w:sz w:val="24"/>
                <w:szCs w:val="24"/>
              </w:rPr>
              <w:t xml:space="preserve">3.5</w:t>
            </w:r>
            <w:r>
              <w:rPr>
                <w:color w:val="000000" w:themeColor="text1"/>
              </w:rPr>
            </w:r>
          </w:p>
        </w:tc>
        <w:tc>
          <w:tcPr>
            <w:tcW w:w="690"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检验能力</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cs="宋体"/>
                <w:color w:val="000000" w:themeColor="text1"/>
                <w:sz w:val="24"/>
              </w:rPr>
              <w:t xml:space="preserve">10</w:t>
            </w:r>
            <w:r>
              <w:rPr>
                <w:color w:val="000000" w:themeColor="text1"/>
              </w:rPr>
            </w:r>
          </w:p>
        </w:tc>
        <w:tc>
          <w:tcPr>
            <w:tcW w:w="3389" w:type="pct"/>
            <w:vAlign w:val="center"/>
            <w:textDirection w:val="lrTb"/>
            <w:noWrap/>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投标人提供拟投包号中全部检测项目的检测报告，得10分</w:t>
            </w:r>
            <w:r>
              <w:rPr>
                <w:rFonts w:hint="eastAsia" w:ascii="宋体" w:hAnsi="宋体" w:eastAsia="宋体"/>
                <w:color w:val="000000" w:themeColor="text1"/>
                <w:sz w:val="24"/>
                <w:szCs w:val="24"/>
              </w:rPr>
              <w:t xml:space="preserve">；如有</w:t>
            </w:r>
            <w:r>
              <w:rPr>
                <w:rFonts w:hint="eastAsia" w:ascii="宋体" w:hAnsi="宋体" w:eastAsia="宋体"/>
                <w:color w:val="000000" w:themeColor="text1"/>
                <w:sz w:val="24"/>
                <w:szCs w:val="24"/>
              </w:rPr>
              <w:t xml:space="preserve">缺项不得分。</w:t>
            </w:r>
            <w:r>
              <w:rPr>
                <w:color w:val="000000" w:themeColor="text1"/>
              </w:rPr>
            </w:r>
          </w:p>
          <w:p>
            <w:pPr>
              <w:ind w:firstLine="482"/>
              <w:jc w:val="left"/>
              <w:spacing w:line="360" w:lineRule="auto"/>
              <w:tabs>
                <w:tab w:val="left" w:pos="0" w:leader="none"/>
              </w:tabs>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注：</w:t>
            </w:r>
            <w:r>
              <w:rPr>
                <w:rFonts w:hint="eastAsia" w:ascii="宋体" w:hAnsi="宋体" w:eastAsia="宋体"/>
                <w:b/>
                <w:bCs/>
                <w:color w:val="000000" w:themeColor="text1"/>
                <w:sz w:val="24"/>
                <w:szCs w:val="24"/>
              </w:rPr>
              <w:t xml:space="preserve">提供检测报告</w:t>
            </w:r>
            <w:r>
              <w:rPr>
                <w:rFonts w:hint="eastAsia" w:ascii="宋体" w:hAnsi="宋体" w:eastAsia="宋体"/>
                <w:b/>
                <w:bCs/>
                <w:color w:val="000000" w:themeColor="text1"/>
                <w:sz w:val="24"/>
                <w:szCs w:val="24"/>
              </w:rPr>
              <w:t xml:space="preserve">及</w:t>
            </w:r>
            <w:r>
              <w:rPr>
                <w:rFonts w:hint="eastAsia" w:ascii="宋体" w:hAnsi="宋体" w:cs="宋体"/>
                <w:b/>
                <w:bCs/>
                <w:color w:val="000000" w:themeColor="text1"/>
                <w:sz w:val="24"/>
              </w:rPr>
              <w:t xml:space="preserve">检验能力</w:t>
            </w:r>
            <w:r>
              <w:rPr>
                <w:rFonts w:hint="eastAsia" w:ascii="宋体" w:hAnsi="宋体" w:eastAsia="宋体"/>
                <w:b/>
                <w:bCs/>
                <w:color w:val="000000" w:themeColor="text1"/>
                <w:sz w:val="24"/>
                <w:szCs w:val="24"/>
              </w:rPr>
              <w:t xml:space="preserve">索引表</w:t>
            </w:r>
            <w:r>
              <w:rPr>
                <w:rFonts w:hint="eastAsia" w:ascii="宋体" w:hAnsi="宋体" w:eastAsia="宋体"/>
                <w:b/>
                <w:bCs/>
                <w:color w:val="000000" w:themeColor="text1"/>
                <w:sz w:val="24"/>
                <w:szCs w:val="24"/>
              </w:rPr>
              <w:t xml:space="preserve">（</w:t>
            </w:r>
            <w:r>
              <w:rPr>
                <w:rFonts w:hint="eastAsia" w:ascii="宋体" w:hAnsi="宋体" w:eastAsia="宋体"/>
                <w:b/>
                <w:bCs/>
                <w:color w:val="000000" w:themeColor="text1"/>
                <w:sz w:val="24"/>
                <w:szCs w:val="24"/>
              </w:rPr>
              <w:t xml:space="preserve">格式自拟</w:t>
            </w:r>
            <w:r>
              <w:rPr>
                <w:rFonts w:hint="eastAsia" w:ascii="宋体" w:hAnsi="宋体" w:eastAsia="宋体"/>
                <w:b/>
                <w:bCs/>
                <w:color w:val="000000" w:themeColor="text1"/>
                <w:sz w:val="24"/>
                <w:szCs w:val="24"/>
              </w:rPr>
              <w:t xml:space="preserve">）</w:t>
            </w:r>
            <w:r>
              <w:rPr>
                <w:rFonts w:hint="eastAsia" w:ascii="宋体" w:hAnsi="宋体" w:eastAsia="宋体"/>
                <w:b/>
                <w:bCs/>
                <w:color w:val="000000" w:themeColor="text1"/>
                <w:sz w:val="24"/>
                <w:szCs w:val="24"/>
              </w:rPr>
              <w:t xml:space="preserve">扫描件加盖公章。</w:t>
            </w:r>
            <w:r>
              <w:rPr>
                <w:color w:val="000000" w:themeColor="text1"/>
              </w:rPr>
            </w:r>
          </w:p>
        </w:tc>
      </w:tr>
      <w:tr>
        <w:trPr>
          <w:jc w:val="center"/>
          <w:trHeight w:val="416"/>
        </w:trPr>
        <w:tc>
          <w:tcPr>
            <w:gridSpan w:val="2"/>
            <w:tcW w:w="109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合计</w:t>
            </w:r>
            <w:r>
              <w:rPr>
                <w:color w:val="000000" w:themeColor="text1"/>
              </w:rPr>
            </w:r>
          </w:p>
        </w:tc>
        <w:tc>
          <w:tcPr>
            <w:tcW w:w="51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100</w:t>
            </w:r>
            <w:r>
              <w:rPr>
                <w:color w:val="000000" w:themeColor="text1"/>
              </w:rPr>
            </w:r>
          </w:p>
        </w:tc>
        <w:tc>
          <w:tcPr>
            <w:tcW w:w="3389" w:type="pct"/>
            <w:vAlign w:val="center"/>
            <w:textDirection w:val="lrTb"/>
            <w:noWrap/>
          </w:tcPr>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tc>
      </w:tr>
    </w:tbl>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p>
    <w:p>
      <w:pPr>
        <w:pStyle w:val="874"/>
        <w:ind w:left="343" w:hanging="343"/>
        <w:rPr>
          <w:rFonts w:hint="eastAsia" w:ascii="宋体" w:hAnsi="宋体" w:eastAsia="宋体"/>
          <w:color w:val="000000" w:themeColor="text1"/>
        </w:rPr>
      </w:pPr>
      <w:r>
        <w:rPr>
          <w:color w:val="000000" w:themeColor="text1"/>
        </w:rPr>
      </w:r>
      <w:bookmarkStart w:id="505" w:name="_Toc211325869"/>
      <w:r>
        <w:rPr>
          <w:rFonts w:hint="eastAsia" w:ascii="宋体" w:hAnsi="宋体" w:eastAsia="宋体"/>
          <w:color w:val="000000" w:themeColor="text1"/>
        </w:rPr>
        <w:t xml:space="preserve">第五章 采购需求</w:t>
      </w:r>
      <w:bookmarkEnd w:id="505"/>
      <w:r>
        <w:rPr>
          <w:color w:val="000000" w:themeColor="text1"/>
        </w:rPr>
      </w:r>
      <w:r>
        <w:rPr>
          <w:color w:val="000000" w:themeColor="text1"/>
        </w:rPr>
      </w:r>
    </w:p>
    <w:p>
      <w:pPr>
        <w:pStyle w:val="885"/>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一、项目概况</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1、项目名称：常州市中医医院外送检验检测项目</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项目内容：严格依据《医学检验实验室基本标准（试行）》、《医疗机构临床实验室管理办法》等相关法律法规规定，开展技术检测服务，包括但不限于规范的标本转运物流、完善的信息系统对接、及时的报告结果反馈。</w:t>
      </w:r>
      <w:r>
        <w:rPr>
          <w:color w:val="000000" w:themeColor="text1"/>
        </w:rPr>
      </w:r>
    </w:p>
    <w:p>
      <w:pPr>
        <w:pStyle w:val="885"/>
        <w:spacing w:line="360" w:lineRule="auto"/>
        <w:rPr>
          <w:rFonts w:asciiTheme="minorEastAsia" w:hAnsiTheme="minorEastAsia" w:eastAsiaTheme="minorEastAsia"/>
          <w:b/>
          <w:bCs/>
          <w:color w:val="000000" w:themeColor="text1"/>
          <w:sz w:val="24"/>
          <w:szCs w:val="24"/>
        </w:rPr>
      </w:pPr>
      <w:r>
        <w:rPr>
          <w:color w:val="000000" w:themeColor="text1"/>
        </w:rPr>
      </w:r>
      <w:bookmarkStart w:id="506" w:name="_Hlk211326346"/>
      <w:r>
        <w:rPr>
          <w:rFonts w:asciiTheme="minorEastAsia" w:hAnsiTheme="minorEastAsia" w:eastAsiaTheme="minorEastAsia"/>
          <w:b/>
          <w:bCs/>
          <w:color w:val="000000" w:themeColor="text1"/>
          <w:sz w:val="24"/>
          <w:szCs w:val="24"/>
        </w:rPr>
        <w:t xml:space="preserve">二、检验项目清单</w:t>
      </w:r>
      <w:bookmarkEnd w:id="506"/>
      <w:r>
        <w:rPr>
          <w:color w:val="000000" w:themeColor="text1"/>
        </w:rPr>
      </w:r>
      <w:r>
        <w:rPr>
          <w:color w:val="000000" w:themeColor="text1"/>
        </w:rPr>
      </w:r>
    </w:p>
    <w:tbl>
      <w:tblPr>
        <w:tblW w:w="5981" w:type="pct"/>
        <w:jc w:val="center"/>
        <w:tblLook w:val="0000" w:firstRow="0" w:lastRow="0" w:firstColumn="0" w:lastColumn="0" w:noHBand="0" w:noVBand="0"/>
      </w:tblPr>
      <w:tblGrid>
        <w:gridCol w:w="848"/>
        <w:gridCol w:w="2271"/>
        <w:gridCol w:w="1274"/>
        <w:gridCol w:w="1274"/>
        <w:gridCol w:w="1274"/>
        <w:gridCol w:w="1560"/>
        <w:gridCol w:w="1423"/>
      </w:tblGrid>
      <w:tr>
        <w:trPr>
          <w:jc w:val="center"/>
          <w:trHeight w:val="6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主要检测项目</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检测方法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样本类型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color w:val="000000" w:themeColor="text1"/>
                <w:sz w:val="24"/>
                <w:szCs w:val="24"/>
                <w:lang w:bidi="ar"/>
              </w:rPr>
              <w:t xml:space="preserve">送检科室</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出报告周期</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最高控制单价（元）</w:t>
            </w:r>
            <w:r>
              <w:rPr>
                <w:color w:val="000000" w:themeColor="text1"/>
              </w:rPr>
            </w:r>
          </w:p>
        </w:tc>
      </w:tr>
      <w:tr>
        <w:trPr>
          <w:jc w:val="center"/>
          <w:trHeight w:val="40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脊</w:t>
            </w:r>
            <w:r>
              <w:rPr>
                <w:rFonts w:hint="eastAsia" w:ascii="宋体" w:hAnsi="宋体" w:eastAsia="宋体" w:cs="宋体"/>
                <w:color w:val="000000" w:themeColor="text1"/>
                <w:sz w:val="24"/>
                <w:szCs w:val="24"/>
                <w:lang w:bidi="ar"/>
              </w:rPr>
              <w:t xml:space="preserve">肌萎缩症（SMA）SMN1基因筛查</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荧光PCR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儿产科为主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400</w:t>
            </w:r>
            <w:r>
              <w:rPr>
                <w:color w:val="000000" w:themeColor="text1"/>
              </w:rPr>
            </w:r>
          </w:p>
        </w:tc>
      </w:tr>
      <w:tr>
        <w:trPr>
          <w:jc w:val="center"/>
          <w:trHeight w:val="48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微量元素6项（铜锌钙镁铁铅）</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质谱法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儿产科为主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150</w:t>
            </w:r>
            <w:r>
              <w:rPr>
                <w:color w:val="000000" w:themeColor="text1"/>
              </w:rPr>
            </w:r>
          </w:p>
        </w:tc>
      </w:tr>
      <w:tr>
        <w:trPr>
          <w:jc w:val="center"/>
          <w:trHeight w:val="5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自身免疫性脑炎抗体20项</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CBA</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脑脊液、血液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神经免疫</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3200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17α羟基孕酮</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妇科为主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35</w:t>
            </w:r>
            <w:r>
              <w:rPr>
                <w:color w:val="000000" w:themeColor="text1"/>
              </w:rPr>
            </w:r>
          </w:p>
        </w:tc>
      </w:tr>
      <w:tr>
        <w:trPr>
          <w:jc w:val="center"/>
          <w:trHeight w:val="399"/>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抗磷脂综合征抗体谱</w:t>
            </w:r>
            <w:r>
              <w:rPr>
                <w:rFonts w:hint="eastAsia" w:ascii="宋体" w:hAnsi="宋体" w:eastAsia="宋体" w:cs="宋体"/>
                <w:color w:val="000000" w:themeColor="text1"/>
                <w:sz w:val="24"/>
                <w:szCs w:val="24"/>
                <w:lang w:bidi="ar"/>
              </w:rPr>
              <w:t xml:space="preserve">aPI</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妇科为主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抗磷脂综合征抗体谱</w:t>
            </w:r>
            <w:r>
              <w:rPr>
                <w:rFonts w:hint="eastAsia" w:ascii="宋体" w:hAnsi="宋体" w:eastAsia="宋体" w:cs="宋体"/>
                <w:color w:val="000000" w:themeColor="text1"/>
                <w:sz w:val="24"/>
                <w:szCs w:val="24"/>
                <w:lang w:bidi="ar"/>
              </w:rPr>
              <w:t xml:space="preserve">aPS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妇科为主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抗磷脂综合征抗体谱</w:t>
            </w:r>
            <w:r>
              <w:rPr>
                <w:rFonts w:hint="eastAsia" w:ascii="宋体" w:hAnsi="宋体" w:eastAsia="宋体" w:cs="宋体"/>
                <w:color w:val="000000" w:themeColor="text1"/>
                <w:sz w:val="24"/>
                <w:szCs w:val="24"/>
                <w:lang w:bidi="ar"/>
              </w:rPr>
              <w:t xml:space="preserve">aPT</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妇科为主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200</w:t>
            </w:r>
            <w:r>
              <w:rPr>
                <w:color w:val="000000" w:themeColor="text1"/>
              </w:rPr>
            </w:r>
          </w:p>
        </w:tc>
      </w:tr>
      <w:tr>
        <w:trPr>
          <w:jc w:val="center"/>
          <w:trHeight w:val="389"/>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抗磷脂综合征抗体谱PS/PT</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妇科为主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染色体微阵列分析(750K)</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芯片</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流产组织</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+母血</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妇科为主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14天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3200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外周血染色体核型分析（550带）</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G</w:t>
            </w:r>
            <w:r>
              <w:rPr>
                <w:rFonts w:hint="eastAsia" w:ascii="宋体" w:hAnsi="宋体" w:eastAsia="宋体" w:cs="宋体"/>
                <w:color w:val="000000" w:themeColor="text1"/>
                <w:sz w:val="24"/>
                <w:szCs w:val="24"/>
              </w:rPr>
              <w:t xml:space="preserve">显带</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血液或骨髓</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妇科、男科为主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14天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500</w:t>
            </w:r>
            <w:r>
              <w:rPr>
                <w:color w:val="000000" w:themeColor="text1"/>
              </w:rPr>
            </w:r>
          </w:p>
        </w:tc>
      </w:tr>
      <w:tr>
        <w:trPr>
          <w:jc w:val="center"/>
          <w:trHeight w:val="40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Gm试验</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酶联免疫法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血液、肺泡灌洗液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150</w:t>
            </w:r>
            <w:r>
              <w:rPr>
                <w:color w:val="000000" w:themeColor="text1"/>
              </w:rPr>
            </w:r>
          </w:p>
        </w:tc>
      </w:tr>
      <w:tr>
        <w:trPr>
          <w:jc w:val="center"/>
          <w:trHeight w:val="265"/>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G试验</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动态显色法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155</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IgG4</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免疫比浊法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地中海贫血基因筛查</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环</w:t>
            </w:r>
            <w:r>
              <w:rPr>
                <w:rFonts w:hint="eastAsia" w:ascii="宋体" w:hAnsi="宋体" w:eastAsia="宋体" w:cs="宋体"/>
                <w:color w:val="000000" w:themeColor="text1"/>
                <w:sz w:val="24"/>
                <w:szCs w:val="24"/>
                <w:lang w:bidi="ar"/>
              </w:rPr>
              <w:t xml:space="preserve">孢</w:t>
            </w:r>
            <w:r>
              <w:rPr>
                <w:rFonts w:hint="eastAsia" w:ascii="宋体" w:hAnsi="宋体" w:eastAsia="宋体" w:cs="宋体"/>
                <w:color w:val="000000" w:themeColor="text1"/>
                <w:sz w:val="24"/>
                <w:szCs w:val="24"/>
                <w:lang w:bidi="ar"/>
              </w:rPr>
              <w:t xml:space="preserve">霉素(CSA)</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质谱法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150</w:t>
            </w:r>
            <w:r>
              <w:rPr>
                <w:color w:val="000000" w:themeColor="text1"/>
              </w:rPr>
            </w:r>
          </w:p>
        </w:tc>
      </w:tr>
      <w:tr>
        <w:trPr>
          <w:jc w:val="center"/>
          <w:trHeight w:val="395"/>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抗精子抗体</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酶联免疫法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血清蛋白电泳</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电泳法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44</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调节性T细胞(含T亚群)</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225</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脑脊液</w:t>
            </w:r>
            <w:r>
              <w:rPr>
                <w:rFonts w:hint="eastAsia" w:ascii="宋体" w:hAnsi="宋体" w:eastAsia="宋体" w:cs="宋体"/>
                <w:color w:val="000000" w:themeColor="text1"/>
                <w:sz w:val="24"/>
                <w:szCs w:val="24"/>
                <w:lang w:bidi="ar"/>
              </w:rPr>
              <w:t xml:space="preserve">寡克隆带</w:t>
            </w:r>
            <w:r>
              <w:rPr>
                <w:rFonts w:hint="eastAsia" w:ascii="宋体" w:hAnsi="宋体" w:eastAsia="宋体" w:cs="宋体"/>
                <w:color w:val="000000" w:themeColor="text1"/>
                <w:sz w:val="24"/>
                <w:szCs w:val="24"/>
                <w:lang w:bidi="ar"/>
              </w:rPr>
              <w:t xml:space="preserve">电泳分析（指脑脊液特异IgG</w:t>
            </w:r>
            <w:r>
              <w:rPr>
                <w:rFonts w:hint="eastAsia" w:ascii="宋体" w:hAnsi="宋体" w:eastAsia="宋体" w:cs="宋体"/>
                <w:color w:val="000000" w:themeColor="text1"/>
                <w:sz w:val="24"/>
                <w:szCs w:val="24"/>
                <w:lang w:bidi="ar"/>
              </w:rPr>
              <w:t xml:space="preserve">寡克隆带</w:t>
            </w:r>
            <w:r>
              <w:rPr>
                <w:rFonts w:hint="eastAsia" w:ascii="宋体" w:hAnsi="宋体" w:eastAsia="宋体" w:cs="宋体"/>
                <w:color w:val="000000" w:themeColor="text1"/>
                <w:sz w:val="24"/>
                <w:szCs w:val="24"/>
                <w:lang w:bidi="ar"/>
              </w:rPr>
              <w:t xml:space="preserve">电泳分析）</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免疫比浊法</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电泳法等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脑脊液+血液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神经免疫</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638</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抗磷脂酶A2受体抗体（PLA2R）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CBA</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肾内科为主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尿蛋白电泳定量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电泳法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随机尿</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肾内科为主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他</w:t>
            </w:r>
            <w:r>
              <w:rPr>
                <w:rFonts w:hint="eastAsia" w:ascii="宋体" w:hAnsi="宋体" w:eastAsia="宋体" w:cs="宋体"/>
                <w:color w:val="000000" w:themeColor="text1"/>
                <w:sz w:val="24"/>
                <w:szCs w:val="24"/>
                <w:lang w:bidi="ar"/>
              </w:rPr>
              <w:t xml:space="preserve">克莫司</w:t>
            </w:r>
            <w:r>
              <w:rPr>
                <w:rFonts w:hint="eastAsia" w:ascii="宋体" w:hAnsi="宋体" w:eastAsia="宋体" w:cs="宋体"/>
                <w:color w:val="000000" w:themeColor="text1"/>
                <w:sz w:val="24"/>
                <w:szCs w:val="24"/>
                <w:lang w:bidi="ar"/>
              </w:rPr>
              <w:t xml:space="preserve">（FK506）</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质谱法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肾内科为主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260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他</w:t>
            </w:r>
            <w:r>
              <w:rPr>
                <w:rFonts w:hint="eastAsia" w:ascii="宋体" w:hAnsi="宋体" w:eastAsia="宋体" w:cs="宋体"/>
                <w:color w:val="000000" w:themeColor="text1"/>
                <w:sz w:val="24"/>
                <w:szCs w:val="24"/>
                <w:lang w:bidi="ar"/>
              </w:rPr>
              <w:t xml:space="preserve">克莫司</w:t>
            </w:r>
            <w:r>
              <w:rPr>
                <w:rFonts w:hint="eastAsia" w:ascii="宋体" w:hAnsi="宋体" w:eastAsia="宋体" w:cs="宋体"/>
                <w:color w:val="000000" w:themeColor="text1"/>
                <w:sz w:val="24"/>
                <w:szCs w:val="24"/>
                <w:lang w:bidi="ar"/>
              </w:rPr>
              <w:t xml:space="preserve">用药基因检测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肾内科为主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Alport综合征基因检测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肾内科新增</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3600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肾脏相关遗传病多基因测序</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肾内科新增</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4000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遗传病全外显子组基因测序</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（单样本）</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肾内科新增</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5200</w:t>
            </w:r>
            <w:r>
              <w:rPr>
                <w:color w:val="000000" w:themeColor="text1"/>
              </w:rPr>
            </w:r>
          </w:p>
        </w:tc>
      </w:tr>
      <w:tr>
        <w:trPr>
          <w:jc w:val="center"/>
          <w:trHeight w:val="54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遗传病全外显子组基因测序</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（患者与父母3人）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肾内科新增</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8000</w:t>
            </w:r>
            <w:r>
              <w:rPr>
                <w:color w:val="000000" w:themeColor="text1"/>
              </w:rPr>
            </w:r>
          </w:p>
        </w:tc>
      </w:tr>
      <w:tr>
        <w:trPr>
          <w:jc w:val="center"/>
          <w:trHeight w:val="41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等线"/>
                <w:color w:val="000000" w:themeColor="text1"/>
                <w:sz w:val="24"/>
                <w:szCs w:val="24"/>
                <w:lang w:bidi="ar"/>
              </w:rPr>
              <w:t xml:space="preserve">EB病毒DNA定量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荧光PCR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全血</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等线"/>
                <w:color w:val="000000" w:themeColor="text1"/>
                <w:sz w:val="24"/>
                <w:szCs w:val="24"/>
                <w:lang w:bidi="ar"/>
              </w:rPr>
              <w:t xml:space="preserve">丙型肝炎RNA测定</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荧光PCR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血浆、血清</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55</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等线"/>
                <w:color w:val="000000" w:themeColor="text1"/>
                <w:sz w:val="24"/>
                <w:szCs w:val="24"/>
                <w:lang w:bidi="ar"/>
              </w:rPr>
              <w:t xml:space="preserve">巨细胞病毒CMV-DNA定量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荧光PCR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尿液、全血</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150</w:t>
            </w:r>
            <w:r>
              <w:rPr>
                <w:color w:val="000000" w:themeColor="text1"/>
              </w:rPr>
            </w:r>
          </w:p>
        </w:tc>
      </w:tr>
      <w:tr>
        <w:trPr>
          <w:jc w:val="center"/>
          <w:trHeight w:val="58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等线"/>
                <w:color w:val="000000" w:themeColor="text1"/>
                <w:sz w:val="24"/>
                <w:szCs w:val="24"/>
                <w:lang w:bidi="ar"/>
              </w:rPr>
              <w:t xml:space="preserve">抗壁细胞抗体</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血清、血浆</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等线"/>
                <w:color w:val="000000" w:themeColor="text1"/>
                <w:sz w:val="24"/>
                <w:szCs w:val="24"/>
                <w:lang w:bidi="ar"/>
              </w:rPr>
              <w:t xml:space="preserve">抗内因子抗体</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血清、血浆</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65</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等线"/>
                <w:color w:val="000000" w:themeColor="text1"/>
                <w:sz w:val="24"/>
                <w:szCs w:val="24"/>
                <w:lang w:bidi="ar"/>
              </w:rPr>
              <w:t xml:space="preserve">巯</w:t>
            </w:r>
            <w:r>
              <w:rPr>
                <w:rFonts w:hint="eastAsia" w:ascii="宋体" w:hAnsi="宋体" w:eastAsia="宋体" w:cs="等线"/>
                <w:color w:val="000000" w:themeColor="text1"/>
                <w:sz w:val="24"/>
                <w:szCs w:val="24"/>
                <w:lang w:bidi="ar"/>
              </w:rPr>
              <w:t xml:space="preserve">嘌呤类药物安全用药基因检测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EDTA抗凝外周血、干滤纸血片</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800</w:t>
            </w:r>
            <w:r>
              <w:rPr>
                <w:color w:val="000000" w:themeColor="text1"/>
              </w:rPr>
            </w:r>
          </w:p>
        </w:tc>
      </w:tr>
      <w:tr>
        <w:trPr>
          <w:jc w:val="center"/>
          <w:trHeight w:val="424"/>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等线"/>
                <w:color w:val="000000" w:themeColor="text1"/>
                <w:sz w:val="24"/>
                <w:szCs w:val="24"/>
                <w:lang w:bidi="ar"/>
              </w:rPr>
              <w:t xml:space="preserve">英</w:t>
            </w:r>
            <w:r>
              <w:rPr>
                <w:rFonts w:hint="eastAsia" w:ascii="宋体" w:hAnsi="宋体" w:eastAsia="宋体" w:cs="等线"/>
                <w:color w:val="000000" w:themeColor="text1"/>
                <w:sz w:val="24"/>
                <w:szCs w:val="24"/>
                <w:lang w:bidi="ar"/>
              </w:rPr>
              <w:t xml:space="preserve">夫利昔单体</w:t>
            </w:r>
            <w:r>
              <w:rPr>
                <w:rFonts w:hint="eastAsia" w:ascii="宋体" w:hAnsi="宋体" w:eastAsia="宋体" w:cs="等线"/>
                <w:color w:val="000000" w:themeColor="text1"/>
                <w:sz w:val="24"/>
                <w:szCs w:val="24"/>
                <w:lang w:bidi="ar"/>
              </w:rPr>
              <w:t xml:space="preserve">药物浓度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免疫法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血清、血浆</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260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他</w:t>
            </w:r>
            <w:r>
              <w:rPr>
                <w:rFonts w:hint="eastAsia" w:ascii="宋体" w:hAnsi="宋体" w:eastAsia="宋体" w:cs="宋体"/>
                <w:color w:val="000000" w:themeColor="text1"/>
                <w:sz w:val="24"/>
                <w:szCs w:val="24"/>
                <w:lang w:bidi="ar"/>
              </w:rPr>
              <w:t xml:space="preserve">汀</w:t>
            </w:r>
            <w:r>
              <w:rPr>
                <w:rFonts w:hint="eastAsia" w:ascii="宋体" w:hAnsi="宋体" w:eastAsia="宋体" w:cs="宋体"/>
                <w:color w:val="000000" w:themeColor="text1"/>
                <w:sz w:val="24"/>
                <w:szCs w:val="24"/>
                <w:lang w:bidi="ar"/>
              </w:rPr>
              <w:t xml:space="preserve">类药物基因检测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荧光PCR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心血管为主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14天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480</w:t>
            </w:r>
            <w:r>
              <w:rPr>
                <w:color w:val="000000" w:themeColor="text1"/>
              </w:rPr>
            </w:r>
          </w:p>
        </w:tc>
      </w:tr>
      <w:tr>
        <w:trPr>
          <w:jc w:val="center"/>
          <w:trHeight w:val="40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血管内皮生长因子</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心血管为主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100</w:t>
            </w:r>
            <w:r>
              <w:rPr>
                <w:color w:val="000000" w:themeColor="text1"/>
              </w:rPr>
            </w:r>
          </w:p>
        </w:tc>
      </w:tr>
      <w:tr>
        <w:trPr>
          <w:jc w:val="center"/>
          <w:trHeight w:val="4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AA相关基因突变检测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4200</w:t>
            </w:r>
            <w:r>
              <w:rPr>
                <w:color w:val="000000" w:themeColor="text1"/>
              </w:rPr>
            </w:r>
          </w:p>
        </w:tc>
      </w:tr>
      <w:tr>
        <w:trPr>
          <w:jc w:val="center"/>
          <w:trHeight w:val="5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aCML</w:t>
            </w:r>
            <w:r>
              <w:rPr>
                <w:rFonts w:hint="eastAsia" w:ascii="宋体" w:hAnsi="宋体" w:eastAsia="宋体" w:cs="宋体"/>
                <w:color w:val="000000" w:themeColor="text1"/>
                <w:sz w:val="24"/>
                <w:szCs w:val="24"/>
                <w:lang w:bidi="ar"/>
              </w:rPr>
              <w:t xml:space="preserve">/CNL鉴别相关基因突变+融合（突变+融合）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2800</w:t>
            </w:r>
            <w:r>
              <w:rPr>
                <w:color w:val="000000" w:themeColor="text1"/>
              </w:rPr>
            </w:r>
          </w:p>
        </w:tc>
      </w:tr>
      <w:tr>
        <w:trPr>
          <w:jc w:val="center"/>
          <w:trHeight w:val="64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ALL/LBL 基因综合检测（突变+融合）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64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AML基因综合检测（突变+融合）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5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B-ALL/LBL基因综合检测（突变+融合）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325"/>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BCR/ABL1分型定量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680</w:t>
            </w:r>
            <w:r>
              <w:rPr>
                <w:color w:val="000000" w:themeColor="text1"/>
              </w:rPr>
            </w:r>
          </w:p>
        </w:tc>
      </w:tr>
      <w:tr>
        <w:trPr>
          <w:jc w:val="center"/>
          <w:trHeight w:val="74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BCR/ABL1融合基因</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（含罕见型）分型测序</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1400</w:t>
            </w:r>
            <w:r>
              <w:rPr>
                <w:color w:val="000000" w:themeColor="text1"/>
              </w:rPr>
            </w:r>
          </w:p>
        </w:tc>
      </w:tr>
      <w:tr>
        <w:trPr>
          <w:jc w:val="center"/>
          <w:trHeight w:val="40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BCR-ABL1激酶区突变(22位点)</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400</w:t>
            </w:r>
            <w:r>
              <w:rPr>
                <w:color w:val="000000" w:themeColor="text1"/>
              </w:rPr>
            </w:r>
          </w:p>
        </w:tc>
      </w:tr>
      <w:tr>
        <w:trPr>
          <w:jc w:val="center"/>
          <w:trHeight w:val="40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CLL/SLL NGS 检测（&gt;50基因）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4200</w:t>
            </w:r>
            <w:r>
              <w:rPr>
                <w:color w:val="000000" w:themeColor="text1"/>
              </w:rPr>
            </w:r>
          </w:p>
        </w:tc>
      </w:tr>
      <w:tr>
        <w:trPr>
          <w:jc w:val="center"/>
          <w:trHeight w:val="40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CMML相关基因检测（&gt;50基因）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4200</w:t>
            </w:r>
            <w:r>
              <w:rPr>
                <w:color w:val="000000" w:themeColor="text1"/>
              </w:rPr>
            </w:r>
          </w:p>
        </w:tc>
      </w:tr>
      <w:tr>
        <w:trPr>
          <w:jc w:val="center"/>
          <w:trHeight w:val="40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JMML相关基因检测（25基因）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2800</w:t>
            </w:r>
            <w:r>
              <w:rPr>
                <w:color w:val="000000" w:themeColor="text1"/>
              </w:rPr>
            </w:r>
          </w:p>
        </w:tc>
      </w:tr>
      <w:tr>
        <w:trPr>
          <w:jc w:val="center"/>
          <w:trHeight w:val="40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LPL/WM NGS（33基因）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2800</w:t>
            </w:r>
            <w:r>
              <w:rPr>
                <w:color w:val="000000" w:themeColor="text1"/>
              </w:rPr>
            </w:r>
          </w:p>
        </w:tc>
      </w:tr>
      <w:tr>
        <w:trPr>
          <w:jc w:val="center"/>
          <w:trHeight w:val="40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MDS/MPN相关基因突变（60基因）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4200</w:t>
            </w:r>
            <w:r>
              <w:rPr>
                <w:color w:val="000000" w:themeColor="text1"/>
              </w:rPr>
            </w:r>
          </w:p>
        </w:tc>
      </w:tr>
      <w:tr>
        <w:trPr>
          <w:jc w:val="center"/>
          <w:trHeight w:val="6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MDS综合基因检测</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（突变+融合）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6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MPN基因综合检测</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（突变+融合）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6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T-ALL/LBL基因综合检测</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（突变+融合）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386"/>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成熟B细胞淋巴瘤NGS（&gt;110基因）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4200</w:t>
            </w:r>
            <w:r>
              <w:rPr>
                <w:color w:val="000000" w:themeColor="text1"/>
              </w:rPr>
            </w:r>
          </w:p>
        </w:tc>
      </w:tr>
      <w:tr>
        <w:trPr>
          <w:jc w:val="center"/>
          <w:trHeight w:val="386"/>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促红细胞生成素（EPO）</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70</w:t>
            </w:r>
            <w:r>
              <w:rPr>
                <w:color w:val="000000" w:themeColor="text1"/>
              </w:rPr>
            </w:r>
          </w:p>
        </w:tc>
      </w:tr>
      <w:tr>
        <w:trPr>
          <w:jc w:val="center"/>
          <w:trHeight w:val="6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多发性骨髓瘤基因检测</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（&gt;143基因）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6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高敏BCR/ABL1（p210）</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融合基因定量检测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800</w:t>
            </w:r>
            <w:r>
              <w:rPr>
                <w:color w:val="000000" w:themeColor="text1"/>
              </w:rPr>
            </w:r>
          </w:p>
        </w:tc>
      </w:tr>
      <w:tr>
        <w:trPr>
          <w:jc w:val="center"/>
          <w:trHeight w:val="6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高敏PNH全套检查</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（14CD（粒/红/单））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1120</w:t>
            </w:r>
            <w:r>
              <w:rPr>
                <w:color w:val="000000" w:themeColor="text1"/>
              </w:rPr>
            </w:r>
          </w:p>
        </w:tc>
      </w:tr>
      <w:tr>
        <w:trPr>
          <w:jc w:val="center"/>
          <w:trHeight w:val="6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骨髓涂片细胞学检验</w:t>
            </w:r>
            <w:r>
              <w:rPr>
                <w:color w:val="000000" w:themeColor="text1"/>
              </w:rPr>
            </w:r>
          </w:p>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(含3种组化染色)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染色、镜检</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涂片</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160</w:t>
            </w:r>
            <w:r>
              <w:rPr>
                <w:color w:val="000000" w:themeColor="text1"/>
              </w:rPr>
            </w:r>
          </w:p>
        </w:tc>
      </w:tr>
      <w:tr>
        <w:trPr>
          <w:jc w:val="center"/>
          <w:trHeight w:val="6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骨髓细胞染色体计数及核型分析（组合）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G</w:t>
            </w:r>
            <w:r>
              <w:rPr>
                <w:rFonts w:hint="eastAsia" w:ascii="宋体" w:hAnsi="宋体" w:eastAsia="宋体" w:cs="宋体"/>
                <w:color w:val="000000" w:themeColor="text1"/>
                <w:sz w:val="24"/>
                <w:szCs w:val="24"/>
              </w:rPr>
              <w:t xml:space="preserve">显带</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330</w:t>
            </w:r>
            <w:r>
              <w:rPr>
                <w:color w:val="000000" w:themeColor="text1"/>
              </w:rPr>
            </w:r>
          </w:p>
        </w:tc>
      </w:tr>
      <w:tr>
        <w:trPr>
          <w:jc w:val="center"/>
          <w:trHeight w:val="48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急慢性白血病/NHL/MDS全面CD系列检测(40 CD)</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3200</w:t>
            </w:r>
            <w:r>
              <w:rPr>
                <w:color w:val="000000" w:themeColor="text1"/>
              </w:rPr>
            </w:r>
          </w:p>
        </w:tc>
      </w:tr>
      <w:tr>
        <w:trPr>
          <w:jc w:val="center"/>
          <w:trHeight w:val="445"/>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淋巴</w:t>
            </w:r>
            <w:r>
              <w:rPr>
                <w:rFonts w:hint="eastAsia" w:ascii="宋体" w:hAnsi="宋体" w:eastAsia="宋体" w:cs="宋体"/>
                <w:color w:val="000000" w:themeColor="text1"/>
                <w:sz w:val="24"/>
                <w:szCs w:val="24"/>
                <w:lang w:bidi="ar"/>
              </w:rPr>
              <w:t xml:space="preserve">瘤相关</w:t>
            </w:r>
            <w:r>
              <w:rPr>
                <w:rFonts w:hint="eastAsia" w:ascii="宋体" w:hAnsi="宋体" w:eastAsia="宋体" w:cs="宋体"/>
                <w:color w:val="000000" w:themeColor="text1"/>
                <w:sz w:val="24"/>
                <w:szCs w:val="24"/>
                <w:lang w:bidi="ar"/>
              </w:rPr>
              <w:t xml:space="preserve">基因突变（176基因）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血液、骨髓</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445"/>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免疫固定电泳</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电泳法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血液、尿液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120</w:t>
            </w:r>
            <w:r>
              <w:rPr>
                <w:color w:val="000000" w:themeColor="text1"/>
              </w:rPr>
            </w:r>
          </w:p>
        </w:tc>
      </w:tr>
      <w:tr>
        <w:trPr>
          <w:jc w:val="center"/>
          <w:trHeight w:val="445"/>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普通PNH CD55/CD59评估（5CD）</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400</w:t>
            </w:r>
            <w:r>
              <w:rPr>
                <w:color w:val="000000" w:themeColor="text1"/>
              </w:rPr>
            </w:r>
          </w:p>
        </w:tc>
      </w:tr>
      <w:tr>
        <w:trPr>
          <w:jc w:val="center"/>
          <w:trHeight w:val="445"/>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溶贫六项</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比色、电泳</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108</w:t>
            </w:r>
            <w:r>
              <w:rPr>
                <w:color w:val="000000" w:themeColor="text1"/>
              </w:rPr>
            </w:r>
          </w:p>
        </w:tc>
      </w:tr>
      <w:tr>
        <w:trPr>
          <w:jc w:val="center"/>
          <w:trHeight w:val="454"/>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血液病FISH 一项</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FISH</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1000</w:t>
            </w:r>
            <w:r>
              <w:rPr>
                <w:color w:val="000000" w:themeColor="text1"/>
              </w:rPr>
            </w:r>
          </w:p>
        </w:tc>
      </w:tr>
      <w:tr>
        <w:trPr>
          <w:jc w:val="center"/>
          <w:trHeight w:val="454"/>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血液病免疫分型15CD检测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1200</w:t>
            </w:r>
            <w:r>
              <w:rPr>
                <w:color w:val="000000" w:themeColor="text1"/>
              </w:rPr>
            </w:r>
          </w:p>
        </w:tc>
      </w:tr>
      <w:tr>
        <w:trPr>
          <w:jc w:val="center"/>
          <w:trHeight w:val="454"/>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血液病免疫分型25CD检测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2000</w:t>
            </w:r>
            <w:r>
              <w:rPr>
                <w:color w:val="000000" w:themeColor="text1"/>
              </w:rPr>
            </w:r>
          </w:p>
        </w:tc>
      </w:tr>
      <w:tr>
        <w:trPr>
          <w:jc w:val="center"/>
          <w:trHeight w:val="454"/>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血液病免疫分型28CD检测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2240</w:t>
            </w:r>
            <w:r>
              <w:rPr>
                <w:color w:val="000000" w:themeColor="text1"/>
              </w:rPr>
            </w:r>
          </w:p>
        </w:tc>
      </w:tr>
      <w:tr>
        <w:trPr>
          <w:jc w:val="center"/>
          <w:trHeight w:val="454"/>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血液病免疫分型5CD检测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血液肿瘤RNA-seq检测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MPN基因综合检测（4突变+1融合）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1600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人血小板生成素（TPO）</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ELISA</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血小板自身抗体</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免疫法或流式法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1480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铁调素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ELISA</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白血病MRD</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骨髓瘤MRD</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血游离轻链组合</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免疫比浊法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CD107a激发试验</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达</w:t>
            </w:r>
            <w:r>
              <w:rPr>
                <w:rFonts w:hint="eastAsia" w:ascii="宋体" w:hAnsi="宋体" w:eastAsia="宋体" w:cs="宋体"/>
                <w:color w:val="000000" w:themeColor="text1"/>
                <w:sz w:val="24"/>
                <w:szCs w:val="24"/>
              </w:rPr>
              <w:t xml:space="preserve">雷妥尤单</w:t>
            </w:r>
            <w:r>
              <w:rPr>
                <w:rFonts w:hint="eastAsia" w:ascii="宋体" w:hAnsi="宋体" w:eastAsia="宋体" w:cs="宋体"/>
                <w:color w:val="000000" w:themeColor="text1"/>
                <w:sz w:val="24"/>
                <w:szCs w:val="24"/>
              </w:rPr>
              <w:t xml:space="preserve">抗干扰移除试验</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电泳法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NK细胞活性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流式细胞术</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可溶性CD25水平</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ELISA</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感染EBV的淋巴细胞亚群检测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骨髓液、血液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2500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幽门螺杆</w:t>
            </w:r>
            <w:r>
              <w:rPr>
                <w:rFonts w:hint="eastAsia" w:ascii="宋体" w:hAnsi="宋体" w:eastAsia="宋体" w:cs="宋体"/>
                <w:color w:val="000000" w:themeColor="text1"/>
                <w:sz w:val="24"/>
                <w:szCs w:val="24"/>
              </w:rPr>
              <w:t xml:space="preserve">菌</w:t>
            </w:r>
            <w:r>
              <w:rPr>
                <w:rFonts w:hint="eastAsia" w:ascii="宋体" w:hAnsi="宋体" w:eastAsia="宋体" w:cs="宋体"/>
                <w:color w:val="000000" w:themeColor="text1"/>
                <w:sz w:val="24"/>
                <w:szCs w:val="24"/>
              </w:rPr>
              <w:t xml:space="preserve">23s RNA基因突变检测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PCR</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组织</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消化科为主</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780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84</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甲肝抗体</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ELISA</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85</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丙戊酸药物</w:t>
            </w:r>
            <w:r>
              <w:rPr>
                <w:rFonts w:hint="eastAsia" w:ascii="宋体" w:hAnsi="宋体" w:eastAsia="宋体" w:cs="宋体"/>
                <w:color w:val="000000" w:themeColor="text1"/>
                <w:sz w:val="24"/>
                <w:szCs w:val="24"/>
              </w:rPr>
              <w:t xml:space="preserve">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86</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甘胆酸</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ELISA</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23</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87</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游离雌三醇</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化学发光法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88</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载脂蛋白E</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免疫比浊法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89</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ascii="宋体" w:hAnsi="宋体" w:eastAsia="宋体" w:cs="Calibri"/>
                <w:color w:val="000000" w:themeColor="text1"/>
                <w:sz w:val="24"/>
                <w:szCs w:val="24"/>
              </w:rPr>
              <w:t xml:space="preserve">α</w:t>
            </w:r>
            <w:r>
              <w:rPr>
                <w:rFonts w:hint="eastAsia" w:ascii="宋体" w:hAnsi="宋体" w:eastAsia="宋体" w:cs="宋体"/>
                <w:color w:val="000000" w:themeColor="text1"/>
                <w:sz w:val="24"/>
                <w:szCs w:val="24"/>
              </w:rPr>
              <w:t xml:space="preserve">-L-岩藻糖</w:t>
            </w:r>
            <w:r>
              <w:rPr>
                <w:rFonts w:hint="eastAsia" w:ascii="宋体" w:hAnsi="宋体" w:eastAsia="宋体" w:cs="宋体"/>
                <w:color w:val="000000" w:themeColor="text1"/>
                <w:sz w:val="24"/>
                <w:szCs w:val="24"/>
              </w:rPr>
              <w:t xml:space="preserve">苷</w:t>
            </w:r>
            <w:r>
              <w:rPr>
                <w:rFonts w:hint="eastAsia" w:ascii="宋体" w:hAnsi="宋体" w:eastAsia="宋体" w:cs="宋体"/>
                <w:color w:val="000000" w:themeColor="text1"/>
                <w:sz w:val="24"/>
                <w:szCs w:val="24"/>
              </w:rPr>
              <w:t xml:space="preserve">酶</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免疫比浊法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90</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视黄醇结合蛋白</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免疫比浊法</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普通</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胃肠道肿瘤易感基因突变检测(48基因）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消化科，胃肠外科，肿瘤科等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92</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乳腺癌/卵巢癌易感基因突变检测 (35基因)</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甲乳科，肿瘤科</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5600</w:t>
            </w:r>
            <w:r>
              <w:rPr>
                <w:color w:val="000000" w:themeColor="text1"/>
              </w:rP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93</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RET基因突变检测 </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NGS</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血液</w:t>
            </w:r>
            <w:r>
              <w:rPr>
                <w:color w:val="000000" w:themeColor="text1"/>
              </w:rP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甲乳科，肿瘤科，胃肠外科</w:t>
            </w:r>
            <w:r>
              <w:rPr>
                <w:color w:val="000000" w:themeColor="text1"/>
              </w:rP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15天</w:t>
            </w:r>
            <w:r>
              <w:rPr>
                <w:color w:val="000000" w:themeColor="text1"/>
              </w:rP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2400</w:t>
            </w:r>
            <w:r>
              <w:rPr>
                <w:color w:val="000000" w:themeColor="text1"/>
              </w:rPr>
            </w:r>
          </w:p>
        </w:tc>
      </w:tr>
    </w:tbl>
    <w:p>
      <w:pPr>
        <w:pStyle w:val="885"/>
        <w:ind w:firstLine="482"/>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★注：</w:t>
      </w:r>
      <w:r>
        <w:rPr>
          <w:rFonts w:hAnsi="宋体" w:cs="宋体"/>
          <w:b/>
          <w:bCs/>
          <w:color w:val="000000" w:themeColor="text1"/>
          <w:sz w:val="24"/>
        </w:rPr>
        <w:t xml:space="preserve">（投标人针对以下①-</w:t>
      </w:r>
      <w:r>
        <w:rPr>
          <w:rFonts w:hAnsi="宋体" w:cs="宋体"/>
          <w:b/>
          <w:bCs/>
          <w:color w:val="000000" w:themeColor="text1"/>
          <w:sz w:val="24"/>
        </w:rPr>
        <w:t xml:space="preserve">④</w:t>
      </w:r>
      <w:r>
        <w:rPr>
          <w:rFonts w:hAnsi="宋体" w:cs="宋体"/>
          <w:b/>
          <w:bCs/>
          <w:color w:val="000000" w:themeColor="text1"/>
          <w:sz w:val="24"/>
        </w:rPr>
        <w:t xml:space="preserve">内容提供承诺函并加盖投标人公章，本项为实质性要求，未提供或提供的内容不完整的视为无效</w:t>
      </w:r>
      <w:r>
        <w:rPr>
          <w:rFonts w:hAnsi="宋体" w:cs="宋体"/>
          <w:b/>
          <w:bCs/>
          <w:color w:val="000000" w:themeColor="text1"/>
          <w:sz w:val="24"/>
        </w:rPr>
        <w:t xml:space="preserve">响应</w:t>
      </w:r>
      <w:r>
        <w:rPr>
          <w:rFonts w:hAnsi="宋体" w:cs="宋体"/>
          <w:b/>
          <w:bCs/>
          <w:color w:val="000000" w:themeColor="text1"/>
          <w:sz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①</w:t>
      </w:r>
      <w:r>
        <w:rPr>
          <w:rFonts w:asciiTheme="minorEastAsia" w:hAnsiTheme="minorEastAsia" w:eastAsiaTheme="minorEastAsia"/>
          <w:color w:val="000000" w:themeColor="text1"/>
          <w:sz w:val="24"/>
          <w:szCs w:val="24"/>
        </w:rPr>
        <w:t xml:space="preserve">如果检测项目能由采购人自行开展，采购人将收回检测项目，采购人有权提前解除与中标人签订的采购合同，双方互不承担责任。</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②</w:t>
      </w:r>
      <w:r>
        <w:rPr>
          <w:rFonts w:asciiTheme="minorEastAsia" w:hAnsiTheme="minorEastAsia" w:eastAsiaTheme="minorEastAsia"/>
          <w:color w:val="000000" w:themeColor="text1"/>
          <w:sz w:val="24"/>
          <w:szCs w:val="24"/>
        </w:rPr>
        <w:t xml:space="preserve">投标人必须对《检验项目清单》</w:t>
      </w:r>
      <w:r>
        <w:rPr>
          <w:rFonts w:asciiTheme="minorEastAsia" w:hAnsiTheme="minorEastAsia" w:eastAsiaTheme="minorEastAsia"/>
          <w:color w:val="000000" w:themeColor="text1"/>
          <w:sz w:val="24"/>
          <w:szCs w:val="24"/>
        </w:rPr>
        <w:t xml:space="preserve">对应包号的</w:t>
      </w:r>
      <w:r>
        <w:rPr>
          <w:rFonts w:asciiTheme="minorEastAsia" w:hAnsiTheme="minorEastAsia" w:eastAsiaTheme="minorEastAsia"/>
          <w:color w:val="000000" w:themeColor="text1"/>
          <w:sz w:val="24"/>
          <w:szCs w:val="24"/>
        </w:rPr>
        <w:t xml:space="preserve">全部内容进行投标（响应），不允许只对部分内容进行投标（响应）。</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③</w:t>
      </w:r>
      <w:r>
        <w:rPr>
          <w:rFonts w:asciiTheme="minorEastAsia" w:hAnsiTheme="minorEastAsia" w:eastAsiaTheme="minorEastAsia"/>
          <w:color w:val="000000" w:themeColor="text1"/>
          <w:sz w:val="24"/>
          <w:szCs w:val="24"/>
        </w:rPr>
        <w:t xml:space="preserve">医保收费</w:t>
      </w:r>
      <w:r>
        <w:rPr>
          <w:rFonts w:asciiTheme="minorEastAsia" w:hAnsiTheme="minorEastAsia" w:eastAsiaTheme="minorEastAsia"/>
          <w:color w:val="000000" w:themeColor="text1"/>
          <w:sz w:val="24"/>
          <w:szCs w:val="24"/>
        </w:rPr>
        <w:t xml:space="preserve">承诺</w:t>
      </w:r>
      <w:r>
        <w:rPr>
          <w:rFonts w:asciiTheme="minorEastAsia" w:hAnsiTheme="minorEastAsia" w:eastAsiaTheme="minorEastAsia"/>
          <w:color w:val="000000" w:themeColor="text1"/>
          <w:sz w:val="24"/>
          <w:szCs w:val="24"/>
        </w:rPr>
        <w:t xml:space="preserve">：若不符合</w:t>
      </w:r>
      <w:r>
        <w:rPr>
          <w:rFonts w:asciiTheme="minorEastAsia" w:hAnsiTheme="minorEastAsia" w:eastAsiaTheme="minorEastAsia"/>
          <w:color w:val="000000" w:themeColor="text1"/>
          <w:sz w:val="24"/>
          <w:szCs w:val="24"/>
        </w:rPr>
        <w:t xml:space="preserve">医保收费政策</w:t>
      </w:r>
      <w:r>
        <w:rPr>
          <w:rFonts w:asciiTheme="minorEastAsia" w:hAnsiTheme="minorEastAsia" w:eastAsiaTheme="minorEastAsia"/>
          <w:color w:val="000000" w:themeColor="text1"/>
          <w:sz w:val="24"/>
          <w:szCs w:val="24"/>
        </w:rPr>
        <w:t xml:space="preserve">的，</w:t>
      </w:r>
      <w:r>
        <w:rPr>
          <w:rFonts w:asciiTheme="minorEastAsia" w:hAnsiTheme="minorEastAsia" w:eastAsiaTheme="minorEastAsia"/>
          <w:color w:val="000000" w:themeColor="text1"/>
          <w:sz w:val="24"/>
          <w:szCs w:val="24"/>
        </w:rPr>
        <w:t xml:space="preserve">采购</w:t>
      </w:r>
      <w:r>
        <w:rPr>
          <w:rFonts w:asciiTheme="minorEastAsia" w:hAnsiTheme="minorEastAsia" w:eastAsiaTheme="minorEastAsia"/>
          <w:color w:val="000000" w:themeColor="text1"/>
          <w:sz w:val="24"/>
          <w:szCs w:val="24"/>
        </w:rPr>
        <w:t xml:space="preserve">方有权删除</w:t>
      </w:r>
      <w:r>
        <w:rPr>
          <w:rFonts w:asciiTheme="minorEastAsia" w:hAnsiTheme="minorEastAsia" w:eastAsiaTheme="minorEastAsia"/>
          <w:color w:val="000000" w:themeColor="text1"/>
          <w:sz w:val="24"/>
          <w:szCs w:val="24"/>
        </w:rPr>
        <w:t xml:space="preserve">对应检测项目，双方互不承担责任</w:t>
      </w:r>
      <w:r>
        <w:rPr>
          <w:rFonts w:asciiTheme="minorEastAsia" w:hAnsiTheme="minorEastAsia" w:eastAsiaTheme="minorEastAsia"/>
          <w:color w:val="000000" w:themeColor="text1"/>
          <w:sz w:val="24"/>
          <w:szCs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hAnsi="宋体"/>
          <w:color w:val="000000" w:themeColor="text1"/>
          <w:sz w:val="24"/>
          <w:szCs w:val="24"/>
        </w:rPr>
        <w:t xml:space="preserve">④投标人应承诺中标后</w:t>
      </w:r>
      <w:r>
        <w:rPr>
          <w:rFonts w:hAnsi="宋体"/>
          <w:color w:val="000000" w:themeColor="text1"/>
          <w:sz w:val="24"/>
          <w:szCs w:val="24"/>
        </w:rPr>
        <w:t xml:space="preserve">自行</w:t>
      </w:r>
      <w:r>
        <w:rPr>
          <w:rFonts w:hAnsi="宋体"/>
          <w:color w:val="000000" w:themeColor="text1"/>
          <w:sz w:val="24"/>
          <w:szCs w:val="24"/>
        </w:rPr>
        <w:t xml:space="preserve">履行合同义务，不得将检测项目转包、分包给第三方进行检测；如成交供应商未经采购人同意，将样本送至第三方检测的采购人有权终止合同。</w:t>
      </w:r>
      <w:r>
        <w:rPr>
          <w:color w:val="000000" w:themeColor="text1"/>
        </w:rPr>
      </w:r>
    </w:p>
    <w:p>
      <w:pPr>
        <w:pStyle w:val="885"/>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★三、服务要求（投标人必须满足“三、服务要求”中所有内容，不得有负偏离</w:t>
      </w:r>
      <w:r>
        <w:rPr>
          <w:rFonts w:asciiTheme="minorEastAsia" w:hAnsiTheme="minorEastAsia" w:eastAsiaTheme="minorEastAsia"/>
          <w:b/>
          <w:bCs/>
          <w:color w:val="000000" w:themeColor="text1"/>
          <w:sz w:val="24"/>
          <w:szCs w:val="24"/>
        </w:rPr>
        <w:t xml:space="preserve">，提供采购需求偏离表，未提供或有负偏离则视为无效响应</w:t>
      </w:r>
      <w:r>
        <w:rPr>
          <w:rFonts w:asciiTheme="minorEastAsia" w:hAnsiTheme="minorEastAsia" w:eastAsiaTheme="minorEastAsia"/>
          <w:b/>
          <w:bCs/>
          <w:color w:val="000000" w:themeColor="text1"/>
          <w:sz w:val="24"/>
          <w:szCs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投标人服务整体要求</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投标人建立完善且符合标准的实验室，能开展以上对应项目内容。</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投标人建立完善的质量管理体系。</w:t>
      </w:r>
      <w:r>
        <w:rPr>
          <w:rFonts w:hAnsi="宋体" w:cs="宋体"/>
          <w:color w:val="000000" w:themeColor="text1"/>
          <w:sz w:val="24"/>
        </w:rPr>
        <w:t xml:space="preserve">一年至少接受两次采购方飞行检查。</w:t>
      </w:r>
      <w:r>
        <w:rPr>
          <w:rFonts w:hAnsi="宋体" w:cs="宋体"/>
          <w:color w:val="000000" w:themeColor="text1"/>
          <w:sz w:val="24"/>
        </w:rPr>
        <w:t xml:space="preserve">（检查范围包括但不限于：实验室环境，仪器设备校准与维护记录，试剂耗材管</w:t>
      </w:r>
      <w:r>
        <w:rPr>
          <w:rFonts w:hAnsi="宋体" w:cs="宋体"/>
          <w:color w:val="000000" w:themeColor="text1"/>
          <w:sz w:val="24"/>
        </w:rPr>
        <w:t xml:space="preserve">理，</w:t>
      </w:r>
      <w:r>
        <w:rPr>
          <w:rFonts w:hAnsi="宋体" w:cs="宋体"/>
          <w:color w:val="000000" w:themeColor="text1"/>
          <w:sz w:val="24"/>
        </w:rPr>
        <w:t xml:space="preserve">检测全</w:t>
      </w:r>
      <w:r>
        <w:rPr>
          <w:rFonts w:hAnsi="宋体" w:cs="宋体"/>
          <w:color w:val="000000" w:themeColor="text1"/>
          <w:sz w:val="24"/>
        </w:rPr>
        <w:t xml:space="preserve">流程操作，原始数据存储，人员资质档案等）</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投标人建立专业咨询服务团队，提供线上线</w:t>
      </w:r>
      <w:r>
        <w:rPr>
          <w:rFonts w:asciiTheme="minorEastAsia" w:hAnsiTheme="minorEastAsia" w:eastAsiaTheme="minorEastAsia"/>
          <w:color w:val="000000" w:themeColor="text1"/>
          <w:sz w:val="24"/>
          <w:szCs w:val="24"/>
        </w:rPr>
        <w:t xml:space="preserve">下咨询</w:t>
      </w:r>
      <w:r>
        <w:rPr>
          <w:rFonts w:asciiTheme="minorEastAsia" w:hAnsiTheme="minorEastAsia" w:eastAsiaTheme="minorEastAsia"/>
          <w:color w:val="000000" w:themeColor="text1"/>
          <w:sz w:val="24"/>
          <w:szCs w:val="24"/>
        </w:rPr>
        <w:t xml:space="preserve">服务；涉及遗传疾病监测的</w:t>
      </w:r>
      <w:r>
        <w:rPr>
          <w:rFonts w:asciiTheme="minorEastAsia" w:hAnsiTheme="minorEastAsia" w:eastAsiaTheme="minorEastAsia"/>
          <w:color w:val="000000" w:themeColor="text1"/>
          <w:sz w:val="24"/>
          <w:szCs w:val="24"/>
        </w:rPr>
        <w:t xml:space="preserve">具有</w:t>
      </w:r>
      <w:r>
        <w:rPr>
          <w:rFonts w:asciiTheme="minorEastAsia" w:hAnsiTheme="minorEastAsia" w:eastAsiaTheme="minorEastAsia"/>
          <w:color w:val="000000" w:themeColor="text1"/>
          <w:sz w:val="24"/>
          <w:szCs w:val="24"/>
        </w:rPr>
        <w:t xml:space="preserve">自主研发遗传疾病查询检索软件工具（</w:t>
      </w:r>
      <w:r>
        <w:rPr>
          <w:rFonts w:asciiTheme="minorEastAsia" w:hAnsiTheme="minorEastAsia" w:eastAsiaTheme="minorEastAsia"/>
          <w:color w:val="000000" w:themeColor="text1"/>
          <w:sz w:val="24"/>
          <w:szCs w:val="24"/>
        </w:rPr>
        <w:t xml:space="preserve">具备</w:t>
      </w:r>
      <w:r>
        <w:rPr>
          <w:rFonts w:asciiTheme="minorEastAsia" w:hAnsiTheme="minorEastAsia" w:eastAsiaTheme="minorEastAsia"/>
          <w:color w:val="000000" w:themeColor="text1"/>
          <w:sz w:val="24"/>
          <w:szCs w:val="24"/>
        </w:rPr>
        <w:t xml:space="preserve">遗传咨询团队咨询经验介绍、在线咨询服务流程以及工具）。</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投标人具备满足检测需求的设备。</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样本运送要求：样本运输需符合相关规定，对特殊样本运输应满足相应的运输条件，使用直立、冷藏、封闭的保温设备运送，应能进行温度监控。</w:t>
      </w:r>
      <w:r>
        <w:rPr>
          <w:color w:val="000000" w:themeColor="text1"/>
          <w:spacing w:val="-2"/>
          <w:sz w:val="24"/>
          <w:szCs w:val="24"/>
        </w:rPr>
        <w:t xml:space="preserve">若有特殊标本须提供临时配送服务。</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w:t>
      </w:r>
      <w:r>
        <w:rPr>
          <w:rFonts w:asciiTheme="minorEastAsia" w:hAnsiTheme="minorEastAsia" w:eastAsiaTheme="minorEastAsia"/>
          <w:color w:val="000000" w:themeColor="text1"/>
          <w:sz w:val="24"/>
          <w:szCs w:val="24"/>
        </w:rPr>
        <w:t xml:space="preserve">样本损坏责任：检验样本被投标人带走后，对不合格样本，投标人应及时通知采购人重新采集样本送检，否则投标人作为实际检验的首诊方，负有追踪查询并保证得到妥善处理的责任，并保证检验结果按时发放。样本丢失或损坏由投标人负责处理善后事宜，由此所造成的纠纷及赔偿责任全部由投标人承担。</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（7）</w:t>
      </w:r>
      <w:r>
        <w:rPr>
          <w:rFonts w:asciiTheme="minorEastAsia" w:hAnsiTheme="minorEastAsia" w:eastAsiaTheme="minorEastAsia"/>
          <w:color w:val="000000" w:themeColor="text1"/>
          <w:sz w:val="24"/>
          <w:szCs w:val="24"/>
        </w:rPr>
        <w:t xml:space="preserve">样本保留要求：普通检验样本包括不合格样本保证按样本保存规定保留 7 天。特殊样本按照相关要求保存1～</w:t>
      </w: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0 年</w:t>
      </w:r>
      <w:r>
        <w:rPr>
          <w:rFonts w:asciiTheme="minorEastAsia" w:hAnsiTheme="minorEastAsia" w:eastAsiaTheme="minorEastAsia"/>
          <w:color w:val="000000" w:themeColor="text1"/>
          <w:sz w:val="24"/>
          <w:szCs w:val="24"/>
        </w:rPr>
        <w:t xml:space="preserve">（具体按类别根据采购方要求）</w:t>
      </w:r>
      <w:r>
        <w:rPr>
          <w:rFonts w:asciiTheme="minorEastAsia" w:hAnsiTheme="minorEastAsia" w:eastAsiaTheme="minorEastAsia"/>
          <w:color w:val="000000" w:themeColor="text1"/>
          <w:sz w:val="24"/>
          <w:szCs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（8）</w:t>
      </w:r>
      <w:r>
        <w:rPr>
          <w:rFonts w:asciiTheme="minorEastAsia" w:hAnsiTheme="minorEastAsia" w:eastAsiaTheme="minorEastAsia"/>
          <w:color w:val="000000" w:themeColor="text1"/>
          <w:sz w:val="24"/>
          <w:szCs w:val="24"/>
        </w:rPr>
        <w:t xml:space="preserve">投标人保证免费提供采购人要求的符合质量的样本采集容器、条码打印机、条码打印纸、相关登记本、样本标签、样本冷藏设备等必需品；</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（9）</w:t>
      </w:r>
      <w:r>
        <w:rPr>
          <w:rFonts w:asciiTheme="minorEastAsia" w:hAnsiTheme="minorEastAsia" w:eastAsiaTheme="minorEastAsia"/>
          <w:color w:val="000000" w:themeColor="text1"/>
          <w:sz w:val="24"/>
          <w:szCs w:val="24"/>
        </w:rPr>
        <w:t xml:space="preserve">采购人对检验结果有异议者，投标人应及时免费复查。为避免医疗纠纷，必要时，免费为患者提供相关支持性检验项目的检验。</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（10）</w:t>
      </w:r>
      <w:r>
        <w:rPr>
          <w:rFonts w:asciiTheme="minorEastAsia" w:hAnsiTheme="minorEastAsia" w:eastAsiaTheme="minorEastAsia"/>
          <w:color w:val="000000" w:themeColor="text1"/>
          <w:sz w:val="24"/>
          <w:szCs w:val="24"/>
        </w:rPr>
        <w:t xml:space="preserve">赔偿责任：由于投标人原因造成医疗质量、差错事故、检验报告签发延迟、危急值报告、生产安全、环境安全、信息保密、样本保存等方面的投诉及赔偿责任全部由投标人承担；</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2、服务期内需有</w:t>
      </w:r>
      <w:r>
        <w:rPr>
          <w:rFonts w:asciiTheme="minorEastAsia" w:hAnsiTheme="minorEastAsia" w:eastAsiaTheme="minorEastAsia"/>
          <w:color w:val="000000" w:themeColor="text1"/>
          <w:sz w:val="24"/>
          <w:szCs w:val="24"/>
        </w:rPr>
        <w:t xml:space="preserve">以下质</w:t>
      </w:r>
      <w:r>
        <w:rPr>
          <w:rFonts w:asciiTheme="minorEastAsia" w:hAnsiTheme="minorEastAsia" w:eastAsiaTheme="minorEastAsia"/>
          <w:color w:val="000000" w:themeColor="text1"/>
          <w:sz w:val="24"/>
          <w:szCs w:val="24"/>
        </w:rPr>
        <w:t xml:space="preserve">控沟通形式和节点</w:t>
      </w:r>
      <w:r>
        <w:rPr>
          <w:rFonts w:asciiTheme="minorEastAsia" w:hAnsiTheme="minorEastAsia" w:eastAsiaTheme="minorEastAsia"/>
          <w:color w:val="000000" w:themeColor="text1"/>
          <w:sz w:val="24"/>
          <w:szCs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供应商能够建立标本送检沟通群；</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群内人员：投标人代表、检测人员、</w:t>
      </w:r>
      <w:r>
        <w:rPr>
          <w:rFonts w:asciiTheme="minorEastAsia" w:hAnsiTheme="minorEastAsia" w:eastAsiaTheme="minorEastAsia"/>
          <w:color w:val="000000" w:themeColor="text1"/>
          <w:sz w:val="24"/>
          <w:szCs w:val="24"/>
        </w:rPr>
        <w:t xml:space="preserve">生信分析</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报告组</w:t>
      </w:r>
      <w:r>
        <w:rPr>
          <w:rFonts w:asciiTheme="minorEastAsia" w:hAnsiTheme="minorEastAsia" w:eastAsiaTheme="minorEastAsia"/>
          <w:color w:val="000000" w:themeColor="text1"/>
          <w:sz w:val="24"/>
          <w:szCs w:val="24"/>
        </w:rPr>
        <w:t xml:space="preserve">等涉及送检人员；</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沟通内容：检测流程每步骤及时群内反馈，结果汇报及解读沟通，异常反馈沟通等。</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3、送检流程节点反馈流程要求</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标本接收：检验所接收后，拍照反馈标本已接收，记录快递信息（单</w:t>
      </w:r>
      <w:r>
        <w:rPr>
          <w:rFonts w:asciiTheme="minorEastAsia" w:hAnsiTheme="minorEastAsia" w:eastAsiaTheme="minorEastAsia"/>
          <w:color w:val="000000" w:themeColor="text1"/>
          <w:sz w:val="24"/>
          <w:szCs w:val="24"/>
        </w:rPr>
        <w:t xml:space="preserve">号、接收日期），群内第一时间反馈并及时记录；</w:t>
      </w:r>
      <w:r>
        <w:rPr>
          <w:rFonts w:hAnsi="宋体" w:cs="宋体"/>
          <w:color w:val="000000" w:themeColor="text1"/>
          <w:sz w:val="24"/>
        </w:rPr>
        <w:t xml:space="preserve">从样本接收（常州中医医院）到实验室的物流时间小于4小时（含）。</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核酸提取：要求记录提取试剂盒名称、批号备查，核酸质</w:t>
      </w:r>
      <w:r>
        <w:rPr>
          <w:rFonts w:asciiTheme="minorEastAsia" w:hAnsiTheme="minorEastAsia" w:eastAsiaTheme="minorEastAsia"/>
          <w:color w:val="000000" w:themeColor="text1"/>
          <w:sz w:val="24"/>
          <w:szCs w:val="24"/>
        </w:rPr>
        <w:t xml:space="preserve">控结果</w:t>
      </w:r>
      <w:r>
        <w:rPr>
          <w:rFonts w:asciiTheme="minorEastAsia" w:hAnsiTheme="minorEastAsia" w:eastAsiaTheme="minorEastAsia"/>
          <w:color w:val="000000" w:themeColor="text1"/>
          <w:sz w:val="24"/>
          <w:szCs w:val="24"/>
        </w:rPr>
        <w:t xml:space="preserve">数据、是否合格，提取结束群内及时反馈，沟通是否可以继续检测；</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建库流程：对于建库流程中每一个质控节点，及时在群内反馈质控数据、是否合格，并与医院沟通是否可以继续下一步操作；</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测序：对于上机测序时间、预估下机时间及时群内反馈；并记录测序型号、测序试剂批号备查；</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数据分析：对于数据初步分析后，各质控点是否符合要求及时在群内反馈，沟通是否可以正常出具报告或需要其他处理；</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6</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报告：根据客户要求编辑报告内容；提供word版和PDF版；</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7</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数据发送：提供检测分析原始数据；</w:t>
      </w:r>
      <w:r>
        <w:rPr>
          <w:color w:val="000000" w:themeColor="text1"/>
        </w:rPr>
      </w:r>
    </w:p>
    <w:p>
      <w:pPr>
        <w:pStyle w:val="885"/>
        <w:ind w:firstLine="480"/>
        <w:spacing w:line="360" w:lineRule="auto"/>
        <w:rPr>
          <w:rFonts w:hAnsi="宋体" w:cs="宋体"/>
          <w:color w:val="000000" w:themeColor="text1"/>
          <w:sz w:val="24"/>
        </w:rPr>
      </w:pP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8</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所有原始数据、操作流程和操作记录资料都需随时或随报告提供给送检方。</w:t>
      </w:r>
      <w:r>
        <w:rPr>
          <w:rFonts w:hAnsi="宋体" w:cs="宋体"/>
          <w:color w:val="000000" w:themeColor="text1"/>
          <w:sz w:val="24"/>
        </w:rPr>
        <w:t xml:space="preserve">免费提供LIS系统对接，并保证检测结果网络信息传输的安全性。检测结果报告实时上传至医院的相关业务系统，支持在线查询报告进度。</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注意：要求每一质控节点进行及时反馈（可以拍照等形式反馈），出现异常或不合格第一时间向医院汇报，在获得医院回复后方可继续实验或者复测，禁止所有实验结束向医院汇报。</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4、人员配备要求</w:t>
      </w:r>
      <w:r>
        <w:rPr>
          <w:color w:val="000000" w:themeColor="text1"/>
        </w:rP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2881"/>
        <w:gridCol w:w="1441"/>
        <w:gridCol w:w="3194"/>
      </w:tblGrid>
      <w:tr>
        <w:trPr>
          <w:jc w:val="center"/>
          <w:trHeight w:val="467"/>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737"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人员</w:t>
            </w:r>
            <w:r>
              <w:rPr>
                <w:color w:val="000000" w:themeColor="text1"/>
              </w:rPr>
            </w:r>
          </w:p>
        </w:tc>
        <w:tc>
          <w:tcPr>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1926"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具体要求</w:t>
            </w:r>
            <w:r>
              <w:rPr>
                <w:color w:val="000000" w:themeColor="text1"/>
              </w:rPr>
            </w:r>
          </w:p>
        </w:tc>
      </w:tr>
      <w:tr>
        <w:trPr>
          <w:jc w:val="center"/>
          <w:trHeight w:val="56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737"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项目负责人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1926"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rPr>
                <w:color w:val="000000" w:themeColor="text1"/>
              </w:rPr>
            </w:r>
          </w:p>
        </w:tc>
      </w:tr>
      <w:tr>
        <w:trPr>
          <w:jc w:val="center"/>
          <w:trHeight w:val="56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737"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PCR或测序实验人员</w:t>
            </w:r>
            <w:r>
              <w:rPr>
                <w:color w:val="000000" w:themeColor="text1"/>
              </w:rPr>
            </w:r>
          </w:p>
        </w:tc>
        <w:tc>
          <w:tcPr>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1926"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具有PCR上岗证</w:t>
            </w:r>
            <w:r>
              <w:rPr>
                <w:color w:val="000000" w:themeColor="text1"/>
              </w:rPr>
            </w:r>
          </w:p>
        </w:tc>
      </w:tr>
      <w:tr>
        <w:trPr>
          <w:jc w:val="center"/>
          <w:trHeight w:val="552"/>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737"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检验师</w:t>
            </w:r>
            <w:r>
              <w:rPr>
                <w:color w:val="000000" w:themeColor="text1"/>
              </w:rPr>
            </w:r>
          </w:p>
        </w:tc>
        <w:tc>
          <w:tcPr>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1926"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具有临床医学检验相关技术能力</w:t>
            </w:r>
            <w:r>
              <w:rPr>
                <w:color w:val="000000" w:themeColor="text1"/>
              </w:rPr>
            </w:r>
          </w:p>
        </w:tc>
      </w:tr>
      <w:tr>
        <w:trPr>
          <w:jc w:val="center"/>
          <w:trHeight w:val="689"/>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737"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如做胚系或有遗传项目，要求配备遗传咨询人员</w:t>
            </w:r>
            <w:r>
              <w:rPr>
                <w:color w:val="000000" w:themeColor="text1"/>
              </w:rPr>
            </w:r>
          </w:p>
        </w:tc>
        <w:tc>
          <w:tcPr>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1926"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具备遗传咨询相关经验技术和证书</w:t>
            </w:r>
            <w:r>
              <w:rPr>
                <w:color w:val="000000" w:themeColor="text1"/>
              </w:rPr>
            </w:r>
          </w:p>
        </w:tc>
      </w:tr>
      <w:tr>
        <w:trPr>
          <w:jc w:val="center"/>
          <w:trHeight w:val="44"/>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1737"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生物信息和报告解读人员</w:t>
            </w:r>
            <w:r>
              <w:rPr>
                <w:color w:val="000000" w:themeColor="text1"/>
              </w:rPr>
            </w:r>
          </w:p>
        </w:tc>
        <w:tc>
          <w:tcPr>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1926" w:type="pct"/>
            <w:vAlign w:val="center"/>
            <w:textDirection w:val="lrTb"/>
            <w:noWrap w:val="false"/>
          </w:tcPr>
          <w:p>
            <w:pPr>
              <w:pStyle w:val="885"/>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计算机或生物信息学专业或遗传学或医学相关专业证书</w:t>
            </w:r>
            <w:r>
              <w:rPr>
                <w:color w:val="000000" w:themeColor="text1"/>
              </w:rPr>
            </w:r>
          </w:p>
        </w:tc>
      </w:tr>
    </w:tbl>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项目负责人应为中标人在职人员，具有类似本项目的服务管理经验，</w:t>
      </w:r>
      <w:r>
        <w:rPr>
          <w:rFonts w:asciiTheme="minorEastAsia" w:hAnsiTheme="minorEastAsia" w:eastAsiaTheme="minorEastAsia"/>
          <w:color w:val="000000" w:themeColor="text1"/>
          <w:sz w:val="24"/>
          <w:szCs w:val="24"/>
        </w:rPr>
        <w:t xml:space="preserve">项目组人员的数量应足够满足本项目服务需要，具有良好的职业道德和严谨的工作作风。</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经采购人确认的项目负责人和项目组人员及数量，未经采购人书面批准不得随意调换或撤离，若自行更换或撤离，按照合同违约处理。</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5、对于被委托实验室的要求</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有能力提供免费的物流服务，血液或新鲜标本具有全程采用2—4℃冷链运输的能力，保证快递物流过程中温度在规定范围之内，冷链物流公司</w:t>
      </w:r>
      <w:r>
        <w:rPr>
          <w:rFonts w:asciiTheme="minorEastAsia" w:hAnsiTheme="minorEastAsia" w:eastAsiaTheme="minorEastAsia"/>
          <w:color w:val="000000" w:themeColor="text1"/>
          <w:sz w:val="24"/>
          <w:szCs w:val="24"/>
        </w:rPr>
        <w:t xml:space="preserve">具备</w:t>
      </w:r>
      <w:r>
        <w:rPr>
          <w:rFonts w:hAnsi="宋体" w:cs="宋体"/>
          <w:color w:val="000000" w:themeColor="text1"/>
          <w:sz w:val="24"/>
        </w:rPr>
        <w:t xml:space="preserve">相应资质证明文件</w:t>
      </w:r>
      <w:r>
        <w:rPr>
          <w:rFonts w:hAnsi="宋体" w:cs="宋体"/>
          <w:color w:val="000000" w:themeColor="text1"/>
          <w:sz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投标人使用的分析数据库为权威开源的数据库，且拥有自建的中国人群大数据库；</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投标人使用的基因参考数据库及文献至少3个月更新一次；</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保证按国家检验规范进行操作，并对标本的检验报告承担相应的责任；</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有为用户保密的义务，不得泄露委托检验的项目、检验的内容、检验的结果；</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w:t>
      </w:r>
      <w:r>
        <w:rPr>
          <w:rFonts w:asciiTheme="minorEastAsia" w:hAnsiTheme="minorEastAsia" w:eastAsiaTheme="minorEastAsia"/>
          <w:color w:val="000000" w:themeColor="text1"/>
          <w:sz w:val="24"/>
          <w:szCs w:val="24"/>
        </w:rPr>
        <w:t xml:space="preserve">检测标本、检测数据的所有权、使用权为采购人所有，未经许可不得挪作它用；</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（7）</w:t>
      </w:r>
      <w:r>
        <w:rPr>
          <w:rFonts w:asciiTheme="minorEastAsia" w:hAnsiTheme="minorEastAsia" w:eastAsiaTheme="minorEastAsia"/>
          <w:color w:val="000000" w:themeColor="text1"/>
          <w:sz w:val="24"/>
          <w:szCs w:val="24"/>
        </w:rPr>
        <w:t xml:space="preserve">能够按采购人要求妥善保存及销毁检验后标本；</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（8）</w:t>
      </w:r>
      <w:r>
        <w:rPr>
          <w:rFonts w:asciiTheme="minorEastAsia" w:hAnsiTheme="minorEastAsia" w:eastAsiaTheme="minorEastAsia"/>
          <w:color w:val="000000" w:themeColor="text1"/>
          <w:sz w:val="24"/>
          <w:szCs w:val="24"/>
        </w:rPr>
        <w:t xml:space="preserve">保证检验结果的公正性，不受任何诱使或压力的干扰。</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6、服务要求</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如做胚系，投标人提供的医学解读报告严格按照ACMG标准</w:t>
      </w:r>
      <w:r>
        <w:rPr>
          <w:rFonts w:asciiTheme="minorEastAsia" w:hAnsiTheme="minorEastAsia" w:eastAsiaTheme="minorEastAsia"/>
          <w:color w:val="000000" w:themeColor="text1"/>
          <w:sz w:val="24"/>
          <w:szCs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投标人从接收标本开始算，15个工作日内返回所要求的原始数据文件</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遗传病全外显子组基因测序30个自然日内返回所要求的原始数据文件。</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供应商拥有专业的遗传咨询团队，可为临床提供咨询服务，根据需求可出具遗传咨询补充报告；具有24小时响应，响应时间＜1小时。</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如做胚系，按照需求，报告发出之后投标人可追加提供1次的免费再分析服务、再解读服务</w:t>
      </w:r>
      <w:r>
        <w:rPr>
          <w:rFonts w:asciiTheme="minorEastAsia" w:hAnsiTheme="minorEastAsia" w:eastAsiaTheme="minorEastAsia"/>
          <w:color w:val="000000" w:themeColor="text1"/>
          <w:sz w:val="24"/>
          <w:szCs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投标人需提供明确的标本送检和报告发布时间服务承诺</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投标人具有完善的客户服务体系，能够及时解决客户的各种问题及咨询。</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w:t>
      </w:r>
      <w:r>
        <w:rPr>
          <w:rFonts w:asciiTheme="minorEastAsia" w:hAnsiTheme="minorEastAsia" w:eastAsiaTheme="minorEastAsia"/>
          <w:color w:val="000000" w:themeColor="text1"/>
          <w:sz w:val="24"/>
          <w:szCs w:val="24"/>
        </w:rPr>
        <w:t xml:space="preserve">投标人接受3个月一次的实验室数据、质</w:t>
      </w:r>
      <w:r>
        <w:rPr>
          <w:rFonts w:asciiTheme="minorEastAsia" w:hAnsiTheme="minorEastAsia" w:eastAsiaTheme="minorEastAsia"/>
          <w:color w:val="000000" w:themeColor="text1"/>
          <w:sz w:val="24"/>
          <w:szCs w:val="24"/>
        </w:rPr>
        <w:t xml:space="preserve">控现场</w:t>
      </w:r>
      <w:r>
        <w:rPr>
          <w:rFonts w:asciiTheme="minorEastAsia" w:hAnsiTheme="minorEastAsia" w:eastAsiaTheme="minorEastAsia"/>
          <w:color w:val="000000" w:themeColor="text1"/>
          <w:sz w:val="24"/>
          <w:szCs w:val="24"/>
        </w:rPr>
        <w:t xml:space="preserve">或非现场抽查。</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（7）</w:t>
      </w:r>
      <w:r>
        <w:rPr>
          <w:rFonts w:asciiTheme="minorEastAsia" w:hAnsiTheme="minorEastAsia" w:eastAsiaTheme="minorEastAsia"/>
          <w:color w:val="000000" w:themeColor="text1"/>
          <w:sz w:val="24"/>
          <w:szCs w:val="24"/>
        </w:rPr>
        <w:t xml:space="preserve">检测原始数据支持本地化保存，接受</w:t>
      </w:r>
      <w:r>
        <w:rPr>
          <w:rFonts w:asciiTheme="minorEastAsia" w:hAnsiTheme="minorEastAsia" w:eastAsiaTheme="minorEastAsia"/>
          <w:color w:val="000000" w:themeColor="text1"/>
          <w:sz w:val="24"/>
          <w:szCs w:val="24"/>
        </w:rPr>
        <w:t xml:space="preserve">采购</w:t>
      </w:r>
      <w:r>
        <w:rPr>
          <w:rFonts w:asciiTheme="minorEastAsia" w:hAnsiTheme="minorEastAsia" w:eastAsiaTheme="minorEastAsia"/>
          <w:color w:val="000000" w:themeColor="text1"/>
          <w:sz w:val="24"/>
          <w:szCs w:val="24"/>
        </w:rPr>
        <w:t xml:space="preserve">方监督，数据保存期</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8</w:t>
      </w:r>
      <w:r>
        <w:rPr>
          <w:rFonts w:asciiTheme="minorEastAsia" w:hAnsiTheme="minorEastAsia" w:eastAsiaTheme="minorEastAsia"/>
          <w:color w:val="000000" w:themeColor="text1"/>
          <w:sz w:val="24"/>
          <w:szCs w:val="24"/>
        </w:rPr>
        <w:t xml:space="preserve">年，不可分包、转包</w:t>
      </w:r>
      <w:r>
        <w:rPr>
          <w:rFonts w:asciiTheme="minorEastAsia" w:hAnsiTheme="minorEastAsia" w:eastAsiaTheme="minorEastAsia"/>
          <w:color w:val="000000" w:themeColor="text1"/>
          <w:sz w:val="24"/>
          <w:szCs w:val="24"/>
        </w:rPr>
        <w:t xml:space="preserve">。</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7、保密要求</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在服务期间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双方只能向因职责所需而需要了解上述保密资料的工作人员透露保密资料，且该工作人员经双方协商授权确定，并应采取所有合理的防范措施防止不经授权的披露。</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双方保证对受检者所有信息保密，除非该信息已经由受检者主动公开。</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征得采购人事先书面同意外，成交供应商不得将检测信息用于科研、宣传。</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成交供应商保证不以任何方式违规记录、存储、复制、泄露甲方未公开的医院管理、业务等信息。</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w:t>
      </w:r>
      <w:r>
        <w:rPr>
          <w:rFonts w:asciiTheme="minorEastAsia" w:hAnsiTheme="minorEastAsia" w:eastAsiaTheme="minorEastAsia"/>
          <w:color w:val="000000" w:themeColor="text1"/>
          <w:sz w:val="24"/>
          <w:szCs w:val="24"/>
        </w:rPr>
        <w:t xml:space="preserve">本协议规定的保密义务不因本协议的终止、中止而终止，除非相关资料依法成为公开信息。</w:t>
      </w:r>
      <w:r>
        <w:rPr>
          <w:color w:val="000000" w:themeColor="text1"/>
        </w:rPr>
      </w:r>
    </w:p>
    <w:p>
      <w:pPr>
        <w:pStyle w:val="885"/>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四、违约责任</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（一）资质要求</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成交供应商保证在服务期内具备履行本协议项下所有义务的机构资质和人员资质，如因成交供应商不具有相应资质带来的一切法律责任</w:t>
      </w:r>
      <w:r>
        <w:rPr>
          <w:rFonts w:asciiTheme="minorEastAsia" w:hAnsiTheme="minorEastAsia" w:eastAsiaTheme="minorEastAsia"/>
          <w:color w:val="000000" w:themeColor="text1"/>
          <w:sz w:val="24"/>
          <w:szCs w:val="24"/>
        </w:rPr>
        <w:t xml:space="preserve">由成交</w:t>
      </w:r>
      <w:r>
        <w:rPr>
          <w:rFonts w:asciiTheme="minorEastAsia" w:hAnsiTheme="minorEastAsia" w:eastAsiaTheme="minorEastAsia"/>
          <w:color w:val="000000" w:themeColor="text1"/>
          <w:sz w:val="24"/>
          <w:szCs w:val="24"/>
        </w:rPr>
        <w:t xml:space="preserve">供应商自行承担。如因成交供应商原因导致采购人被第三方要求承担责任或受到有关行政管理机关处罚的，成交供应商应赔偿采购人的一切损失，该损失包括但不限于对采购人造成的直接损失、采购人支付给第三方的赔偿费用、违约金、罚款、调查取证费用、公证费、诉讼费用、律师费用以及因此而支付的其他合理费用。</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（二）延期责任</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如因采购人提供的样本及相关临床资料不合格或未能按时提供等原因导致的检测延误，由采购人自行承担责任，因成交供应商未尽临床培训等相应义务</w:t>
      </w:r>
      <w:r>
        <w:rPr>
          <w:rFonts w:asciiTheme="minorEastAsia" w:hAnsiTheme="minorEastAsia" w:eastAsiaTheme="minorEastAsia"/>
          <w:color w:val="000000" w:themeColor="text1"/>
          <w:sz w:val="24"/>
          <w:szCs w:val="24"/>
        </w:rPr>
        <w:t xml:space="preserve">造成上述结果的情形除外。</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因成交供应商原因（包括样本保存不当/丢失、检测、出具报告等环节）不能按时提供检测结果导致的出具检测报告延误，报告时间延迟1天，扣减该报告上所有项目的检测费的50%，延迟2天该报告所有检测费减免。如报告延迟造成医疗事故（医疗事件）或医疗纠纷等，给采购人、任意第三方造成人身、财产损失的，成交供应商承担全部经济及法律责任。出现三次以上延迟报告的，采购人有权解除合同。</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成交供应商在检测或数据处理过程中因样本活性低、个体差异、结果疑难复杂需进一步验证性检测等原因而出现培养或检测困难，检测报告出具时间将相应延长，在该情况下成交供应商应在检测周期届满前及时通知采购人，由双方积极协商解决。非因成交供应商过错且成交供应商</w:t>
      </w:r>
      <w:r>
        <w:rPr>
          <w:rFonts w:asciiTheme="minorEastAsia" w:hAnsiTheme="minorEastAsia" w:eastAsiaTheme="minorEastAsia"/>
          <w:color w:val="000000" w:themeColor="text1"/>
          <w:sz w:val="24"/>
          <w:szCs w:val="24"/>
        </w:rPr>
        <w:t xml:space="preserve">尽通知</w:t>
      </w:r>
      <w:r>
        <w:rPr>
          <w:rFonts w:asciiTheme="minorEastAsia" w:hAnsiTheme="minorEastAsia" w:eastAsiaTheme="minorEastAsia"/>
          <w:color w:val="000000" w:themeColor="text1"/>
          <w:sz w:val="24"/>
          <w:szCs w:val="24"/>
        </w:rPr>
        <w:t xml:space="preserve">义务造成的延期的情形，不属于成交供应商的违约情况。</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不可抗拒的客观因素导致项目延误或协议不能继续履行时，双方均不承担责任。受到不可抗力影响的一方应当及时书面通知另一方，并出具证明材料。不可抗力包括地震、洪水、战争、军事行动、法律或政府政策等相关因素。</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特殊情况下，需要重新取样进行重新检测的，取样和检测均不重复收费。如</w:t>
      </w:r>
      <w:r>
        <w:rPr>
          <w:rFonts w:asciiTheme="minorEastAsia" w:hAnsiTheme="minorEastAsia" w:eastAsiaTheme="minorEastAsia"/>
          <w:color w:val="000000" w:themeColor="text1"/>
          <w:sz w:val="24"/>
          <w:szCs w:val="24"/>
        </w:rPr>
        <w:t xml:space="preserve">遇无法</w:t>
      </w:r>
      <w:r>
        <w:rPr>
          <w:rFonts w:asciiTheme="minorEastAsia" w:hAnsiTheme="minorEastAsia" w:eastAsiaTheme="minorEastAsia"/>
          <w:color w:val="000000" w:themeColor="text1"/>
          <w:sz w:val="24"/>
          <w:szCs w:val="24"/>
        </w:rPr>
        <w:t xml:space="preserve">出具报告的案例，应退回受检者相应的检测费用，且该样本检测费用</w:t>
      </w:r>
      <w:r>
        <w:rPr>
          <w:rFonts w:asciiTheme="minorEastAsia" w:hAnsiTheme="minorEastAsia" w:eastAsiaTheme="minorEastAsia"/>
          <w:color w:val="000000" w:themeColor="text1"/>
          <w:sz w:val="24"/>
          <w:szCs w:val="24"/>
        </w:rPr>
        <w:t xml:space="preserve">由成交</w:t>
      </w:r>
      <w:r>
        <w:rPr>
          <w:rFonts w:asciiTheme="minorEastAsia" w:hAnsiTheme="minorEastAsia" w:eastAsiaTheme="minorEastAsia"/>
          <w:color w:val="000000" w:themeColor="text1"/>
          <w:sz w:val="24"/>
          <w:szCs w:val="24"/>
        </w:rPr>
        <w:t xml:space="preserve">供应商承担。</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（三）检测结果的争议</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检测费用保证对采购人送检的合格样本按照双方约定的检测方法进行检测并对检测结果的质量承担责任。</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检测费用保证样本运输中的各个环节符合温度控制要求，转运全程可溯源。若一年3次以上无法进行运送温度溯源，采购人有权终止合同，并追究相关损失。</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若采购人患者对中标人出具的检测结果存有异议，因患者有充足的证据证明中标人所提供的检测结果有误导致采购人赔偿的，经法定的医疗争议解决途径确认采购人损失后，中标人对采购人予以赔偿（包括不限于律师费、诉讼费、公证费、鉴定费等）；或者中标人无法协助采购人证明所出具结果准确性如无法提供留存的标本委托法定的第三方检验、检测机构再次检验等，导致通过法定的</w:t>
      </w:r>
      <w:r>
        <w:rPr>
          <w:rFonts w:asciiTheme="minorEastAsia" w:hAnsiTheme="minorEastAsia" w:eastAsiaTheme="minorEastAsia"/>
          <w:color w:val="000000" w:themeColor="text1"/>
          <w:sz w:val="24"/>
          <w:szCs w:val="24"/>
        </w:rPr>
        <w:t xml:space="preserve">医疗争议解决途径，采购人需要向检测患者或近亲属承担赔付责任的，中标人需要全数承担采购人的经济损失（包括不限于律师费、诉讼费、公证费、鉴定费等）。</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如因成交供应商检测结果有误，经认定为成交供应商责任的，因此造成的医疗纠纷</w:t>
      </w:r>
      <w:r>
        <w:rPr>
          <w:rFonts w:asciiTheme="minorEastAsia" w:hAnsiTheme="minorEastAsia" w:eastAsiaTheme="minorEastAsia"/>
          <w:color w:val="000000" w:themeColor="text1"/>
          <w:sz w:val="24"/>
          <w:szCs w:val="24"/>
        </w:rPr>
        <w:t xml:space="preserve">由成交</w:t>
      </w:r>
      <w:r>
        <w:rPr>
          <w:rFonts w:asciiTheme="minorEastAsia" w:hAnsiTheme="minorEastAsia" w:eastAsiaTheme="minorEastAsia"/>
          <w:color w:val="000000" w:themeColor="text1"/>
          <w:sz w:val="24"/>
          <w:szCs w:val="24"/>
        </w:rPr>
        <w:t xml:space="preserve">供应商负责（不因采购人接受检测结果而免除成交供应商责任）。</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（四）违反保密义务</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双方如有违反上述保密规定的，则违约方须及时采取措施防止守约方损失扩大，赔偿守约</w:t>
      </w:r>
      <w:r>
        <w:rPr>
          <w:rFonts w:asciiTheme="minorEastAsia" w:hAnsiTheme="minorEastAsia" w:eastAsiaTheme="minorEastAsia"/>
          <w:color w:val="000000" w:themeColor="text1"/>
          <w:sz w:val="24"/>
          <w:szCs w:val="24"/>
        </w:rPr>
        <w:t xml:space="preserve">方相关</w:t>
      </w:r>
      <w:r>
        <w:rPr>
          <w:rFonts w:asciiTheme="minorEastAsia" w:hAnsiTheme="minorEastAsia" w:eastAsiaTheme="minorEastAsia"/>
          <w:color w:val="000000" w:themeColor="text1"/>
          <w:sz w:val="24"/>
          <w:szCs w:val="24"/>
        </w:rPr>
        <w:t xml:space="preserve">损失并支付五万元作为违约金。因违反保密条款引发侵权责任诉讼或赔偿事项的由违约方承担侵权法律责任。</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color w:val="000000" w:themeColor="text1"/>
        </w:rPr>
      </w:r>
      <w:bookmarkStart w:id="507" w:name="_Hlk211326260"/>
      <w:r>
        <w:rPr>
          <w:rFonts w:asciiTheme="minorEastAsia" w:hAnsiTheme="minorEastAsia" w:eastAsiaTheme="minorEastAsia"/>
          <w:color w:val="000000" w:themeColor="text1"/>
          <w:sz w:val="24"/>
          <w:szCs w:val="24"/>
        </w:rPr>
        <w:t xml:space="preserve">（五）禁止转包、分包</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color w:val="000000" w:themeColor="text1"/>
        </w:rPr>
      </w:r>
      <w:bookmarkStart w:id="508" w:name="_Hlk210757605"/>
      <w:r>
        <w:rPr>
          <w:rFonts w:asciiTheme="minorEastAsia" w:hAnsiTheme="minorEastAsia" w:eastAsiaTheme="minorEastAsia"/>
          <w:color w:val="000000" w:themeColor="text1"/>
          <w:sz w:val="24"/>
          <w:szCs w:val="24"/>
        </w:rPr>
        <w:t xml:space="preserve">成交供应商应</w:t>
      </w:r>
      <w:r>
        <w:rPr>
          <w:rFonts w:asciiTheme="minorEastAsia" w:hAnsiTheme="minorEastAsia" w:eastAsiaTheme="minorEastAsia"/>
          <w:color w:val="000000" w:themeColor="text1"/>
          <w:sz w:val="24"/>
          <w:szCs w:val="24"/>
        </w:rPr>
        <w:t xml:space="preserve">自行</w:t>
      </w:r>
      <w:r>
        <w:rPr>
          <w:rFonts w:asciiTheme="minorEastAsia" w:hAnsiTheme="minorEastAsia" w:eastAsiaTheme="minorEastAsia"/>
          <w:color w:val="000000" w:themeColor="text1"/>
          <w:sz w:val="24"/>
          <w:szCs w:val="24"/>
        </w:rPr>
        <w:t xml:space="preserve">履行合同义务，不得将检测项目转包、分包给第三方进行</w:t>
      </w:r>
      <w:r>
        <w:rPr>
          <w:rFonts w:asciiTheme="minorEastAsia" w:hAnsiTheme="minorEastAsia" w:eastAsiaTheme="minorEastAsia"/>
          <w:color w:val="000000" w:themeColor="text1"/>
          <w:sz w:val="24"/>
          <w:szCs w:val="24"/>
        </w:rPr>
        <w:t xml:space="preserve">检测</w:t>
      </w:r>
      <w:r>
        <w:rPr>
          <w:rFonts w:asciiTheme="minorEastAsia" w:hAnsiTheme="minorEastAsia" w:eastAsiaTheme="minorEastAsia"/>
          <w:color w:val="000000" w:themeColor="text1"/>
          <w:sz w:val="24"/>
          <w:szCs w:val="24"/>
        </w:rPr>
        <w:t xml:space="preserve">。如成交供应商未经采购人同意，将样本送至第三方检测的采购人有权终止合同。</w:t>
      </w:r>
      <w:bookmarkEnd w:id="507"/>
      <w:r>
        <w:rPr>
          <w:color w:val="000000" w:themeColor="text1"/>
        </w:rPr>
      </w:r>
      <w:bookmarkEnd w:id="508"/>
      <w:r>
        <w:rPr>
          <w:color w:val="000000" w:themeColor="text1"/>
        </w:rPr>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（六）检测不准确、不真实的责任承担</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如成交供应商出具的检测报告不准确或不真实，导致采购人对外承担包括但不限于民事赔偿、行政处罚等责任，应</w:t>
      </w:r>
      <w:r>
        <w:rPr>
          <w:rFonts w:asciiTheme="minorEastAsia" w:hAnsiTheme="minorEastAsia" w:eastAsiaTheme="minorEastAsia"/>
          <w:color w:val="000000" w:themeColor="text1"/>
          <w:sz w:val="24"/>
          <w:szCs w:val="24"/>
        </w:rPr>
        <w:t xml:space="preserve">由成交</w:t>
      </w:r>
      <w:r>
        <w:rPr>
          <w:rFonts w:asciiTheme="minorEastAsia" w:hAnsiTheme="minorEastAsia" w:eastAsiaTheme="minorEastAsia"/>
          <w:color w:val="000000" w:themeColor="text1"/>
          <w:sz w:val="24"/>
          <w:szCs w:val="24"/>
        </w:rPr>
        <w:t xml:space="preserve">供应商承担采购人经济损失等全部责任，并按最终经济损失的100%向采购人支付违约金。</w:t>
      </w:r>
      <w:r>
        <w:rPr>
          <w:color w:val="000000" w:themeColor="text1"/>
        </w:rPr>
      </w:r>
    </w:p>
    <w:p>
      <w:pPr>
        <w:pStyle w:val="885"/>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五、报价方式</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本项目投标报价为优惠率，结算单价以检测项目单价限价*（1-优惠率）进行结算。报价应包括采购文件所确定的采购范围相应服务的提供（包装、库运、检验、根据采购人需求提供相应数量的设备、配件、</w:t>
      </w:r>
      <w:r>
        <w:rPr>
          <w:rFonts w:asciiTheme="minorEastAsia" w:hAnsiTheme="minorEastAsia" w:eastAsiaTheme="minorEastAsia"/>
          <w:color w:val="000000" w:themeColor="text1"/>
          <w:sz w:val="24"/>
          <w:szCs w:val="24"/>
        </w:rPr>
        <w:t xml:space="preserve">耗品等</w:t>
      </w:r>
      <w:r>
        <w:rPr>
          <w:rFonts w:asciiTheme="minorEastAsia" w:hAnsiTheme="minorEastAsia" w:eastAsiaTheme="minorEastAsia"/>
          <w:color w:val="000000" w:themeColor="text1"/>
          <w:sz w:val="24"/>
          <w:szCs w:val="24"/>
        </w:rPr>
        <w:t xml:space="preserve">）、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注：优惠率报价区间为</w:t>
      </w:r>
      <w:r>
        <w:rPr>
          <w:rFonts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0</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（含）—100</w:t>
      </w:r>
      <w:r>
        <w:rPr>
          <w:rFonts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（不含）</w:t>
      </w:r>
      <w:r>
        <w:rPr>
          <w:rFonts w:asciiTheme="minorEastAsia" w:hAnsiTheme="minorEastAsia" w:eastAsiaTheme="minorEastAsia"/>
          <w:color w:val="000000" w:themeColor="text1"/>
          <w:sz w:val="24"/>
          <w:szCs w:val="24"/>
        </w:rPr>
        <w:t xml:space="preserve">超出此范围视为无效响应</w:t>
      </w:r>
      <w:r>
        <w:rPr>
          <w:rFonts w:asciiTheme="minorEastAsia" w:hAnsiTheme="minorEastAsia" w:eastAsiaTheme="minorEastAsia"/>
          <w:color w:val="000000" w:themeColor="text1"/>
          <w:sz w:val="24"/>
          <w:szCs w:val="24"/>
        </w:rPr>
        <w:t xml:space="preserve">。</w:t>
      </w:r>
      <w:r>
        <w:rPr>
          <w:color w:val="000000" w:themeColor="text1"/>
        </w:rPr>
      </w:r>
    </w:p>
    <w:p>
      <w:pPr>
        <w:pStyle w:val="885"/>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六、服务期限</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两</w:t>
      </w:r>
      <w:r>
        <w:rPr>
          <w:rFonts w:asciiTheme="minorEastAsia" w:hAnsiTheme="minorEastAsia" w:eastAsiaTheme="minorEastAsia"/>
          <w:color w:val="000000" w:themeColor="text1"/>
          <w:sz w:val="24"/>
          <w:szCs w:val="24"/>
        </w:rPr>
        <w:t xml:space="preserve">年，合同一年一签，每年合同服务期满前根据招标人对中标人的当年考评结果决定下一年度是否续签。</w:t>
      </w:r>
      <w:r>
        <w:rPr>
          <w:color w:val="000000" w:themeColor="text1"/>
        </w:rPr>
      </w:r>
    </w:p>
    <w:p>
      <w:pPr>
        <w:pStyle w:val="885"/>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如果检测项目能由采购人自行开展，采购人将收回检测项目。</w:t>
      </w:r>
      <w:r>
        <w:rPr>
          <w:color w:val="000000" w:themeColor="text1"/>
        </w:rPr>
      </w:r>
    </w:p>
    <w:p>
      <w:pPr>
        <w:jc w:val="left"/>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七、付款方式</w:t>
      </w:r>
      <w:r>
        <w:rPr>
          <w:color w:val="000000" w:themeColor="text1"/>
        </w:rPr>
      </w:r>
    </w:p>
    <w:p>
      <w:p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1、结算原则：按实结算，结算单价=检测项目单价限价*（1-中标优惠率）</w:t>
      </w:r>
      <w:r>
        <w:rPr>
          <w:color w:val="000000" w:themeColor="text1"/>
        </w:rPr>
      </w:r>
    </w:p>
    <w:p>
      <w:p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2、★服务期内，价格调整原则为调减不调增，如检测项目结算价高于上级主管部门定价的，则以主管部门公布执行日期及执行价格作为服务收费标准</w:t>
      </w:r>
      <w:r>
        <w:rPr>
          <w:rFonts w:hint="eastAsia" w:ascii="宋体" w:hAnsi="宋体" w:cs="宋体"/>
          <w:color w:val="000000" w:themeColor="text1"/>
          <w:sz w:val="24"/>
          <w:szCs w:val="24"/>
        </w:rPr>
        <w:t xml:space="preserve">。</w:t>
      </w:r>
      <w:r>
        <w:rPr>
          <w:rFonts w:hint="eastAsia" w:ascii="宋体" w:hAnsi="宋体" w:eastAsia="宋体" w:cs="宋体"/>
          <w:color w:val="000000" w:themeColor="text1"/>
          <w:sz w:val="24"/>
          <w:szCs w:val="24"/>
        </w:rPr>
        <w:t xml:space="preserve">即结算单价=检测服务收费标准*（1-中标优惠率）。（</w:t>
      </w:r>
      <w:r>
        <w:rPr>
          <w:rFonts w:hint="eastAsia" w:ascii="宋体" w:hAnsi="宋体" w:cs="宋体"/>
          <w:b/>
          <w:bCs/>
          <w:color w:val="000000" w:themeColor="text1"/>
          <w:sz w:val="24"/>
        </w:rPr>
        <w:t xml:space="preserve">提供承诺函并加盖投标人公章，本项为实质性要求，未提供或提供的内容不完整的视为无效</w:t>
      </w:r>
      <w:r>
        <w:rPr>
          <w:rFonts w:hAnsi="宋体" w:cs="宋体"/>
          <w:b/>
          <w:bCs/>
          <w:color w:val="000000" w:themeColor="text1"/>
          <w:sz w:val="24"/>
        </w:rPr>
        <w:t xml:space="preserve">响应</w:t>
      </w:r>
      <w:r>
        <w:rPr>
          <w:rFonts w:hint="eastAsia" w:ascii="宋体" w:hAnsi="宋体" w:eastAsia="宋体" w:cs="宋体"/>
          <w:color w:val="000000" w:themeColor="text1"/>
          <w:sz w:val="24"/>
          <w:szCs w:val="24"/>
        </w:rPr>
        <w:t xml:space="preserve">）</w:t>
      </w:r>
      <w:r>
        <w:rPr>
          <w:color w:val="000000" w:themeColor="text1"/>
        </w:rPr>
      </w:r>
    </w:p>
    <w:p>
      <w:p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3、结算周期：本项目以季度为单位结算服务费用。</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4、付款方式：双方以医院委托的检测项目数量及检测报告作为对账依据，供应商应在付费周期结束后的15个工作日内提供结算单及发票，供应商接受按医院签票流程支付款项。</w:t>
      </w:r>
      <w:r>
        <w:rPr>
          <w:color w:val="000000" w:themeColor="text1"/>
        </w:rPr>
      </w:r>
    </w:p>
    <w:p>
      <w:pPr>
        <w:pStyle w:val="885"/>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八</w:t>
      </w:r>
      <w:r>
        <w:rPr>
          <w:rFonts w:asciiTheme="minorEastAsia" w:hAnsiTheme="minorEastAsia" w:eastAsiaTheme="minorEastAsia"/>
          <w:b/>
          <w:bCs/>
          <w:color w:val="000000" w:themeColor="text1"/>
          <w:sz w:val="24"/>
          <w:szCs w:val="24"/>
        </w:rPr>
        <w:t xml:space="preserve">、考核要求</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（一）考核要求</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由甲方负责组织相关部门对中标人的服务质量进行季度考核，总分100分，90分以上为良好，85分以上为合格，80分以下为差。评分如低于85分，每低1分扣罚当季度检验费用的1%。评分低于80分情形的：第一次出现时采购人对中标人提出书面警告，第二次出现要求中标人提交整改报告。若如出现三次评分低于80分的，采购人有权终止合同。</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（二）在合同履行过程中，有以下情形者， 采购人有权终止合同，相关违约责任由中标人承担， 采购人不承担任何责任。</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①采购人使用科室对中标人进行考核，如出现三次考核的分数低于80分的，采购人可单方解除协议，未支付的服务费无需支付。</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②使用科室核心小组3/4或以上对中标人的服务质量不满意的情况；</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③出现三次以上延迟报告的，采购人有权解除合同；</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④中标人在投标文件中已对本招标需求等条款进行响应，如在合同执行过程中，出现违反其响应情况或执行不到位，且采购人已对其发出书面警告两次或以上；</w:t>
      </w:r>
      <w:r>
        <w:rPr>
          <w:color w:val="000000" w:themeColor="text1"/>
        </w:rPr>
      </w:r>
    </w:p>
    <w:p>
      <w:pPr>
        <w:pStyle w:val="885"/>
        <w:ind w:firstLine="480"/>
        <w:spacing w:line="360" w:lineRule="auto"/>
        <w:rPr>
          <w:rFonts w:hAnsi="宋体" w:cs="宋体"/>
          <w:color w:val="000000" w:themeColor="text1"/>
          <w:sz w:val="24"/>
          <w:szCs w:val="24"/>
        </w:rPr>
      </w:pPr>
      <w:r>
        <w:rPr>
          <w:rFonts w:hAnsi="宋体" w:cs="宋体"/>
          <w:color w:val="000000" w:themeColor="text1"/>
          <w:sz w:val="24"/>
          <w:szCs w:val="24"/>
        </w:rPr>
        <w:t xml:space="preserve">（三）外送检验检测服务质量考评表(暂定</w:t>
      </w:r>
      <w:r>
        <w:rPr>
          <w:rFonts w:hAnsi="宋体" w:cs="宋体"/>
          <w:color w:val="000000" w:themeColor="text1"/>
          <w:sz w:val="24"/>
          <w:szCs w:val="24"/>
        </w:rPr>
        <w:t xml:space="preserve">）</w:t>
      </w:r>
      <w:r>
        <w:rPr>
          <w:rFonts w:hAnsi="宋体" w:cs="宋体"/>
          <w:color w:val="000000" w:themeColor="text1"/>
          <w:sz w:val="24"/>
          <w:szCs w:val="24"/>
        </w:rPr>
        <w:t xml:space="preserve">，采购人有权根据实际情况对考评表进行调整。</w:t>
      </w:r>
      <w:r>
        <w:rPr>
          <w:color w:val="000000" w:themeColor="text1"/>
        </w:rPr>
      </w:r>
    </w:p>
    <w:p>
      <w:pPr>
        <w:pStyle w:val="881"/>
        <w:ind w:firstLine="0"/>
        <w:jc w:val="center"/>
        <w:spacing w:line="360" w:lineRule="auto"/>
        <w:rPr>
          <w:rFonts w:hint="eastAsia" w:hAnsi="宋体" w:cs="宋体"/>
          <w:color w:val="000000" w:themeColor="text1"/>
        </w:rPr>
      </w:pPr>
      <w:r>
        <w:rPr>
          <w:rFonts w:hint="eastAsia" w:hAnsi="宋体" w:cs="宋体"/>
          <w:b/>
          <w:bCs/>
          <w:color w:val="000000" w:themeColor="text1"/>
        </w:rPr>
        <w:t xml:space="preserve">外送检验检测服务质量考评表</w:t>
      </w:r>
      <w:r>
        <w:rPr>
          <w:rFonts w:hint="eastAsia" w:hAnsi="宋体" w:cs="宋体"/>
          <w:b/>
          <w:bCs/>
          <w:color w:val="000000" w:themeColor="text1"/>
        </w:rPr>
        <w:t xml:space="preserve">（暂定）</w:t>
      </w:r>
      <w:r>
        <w:rPr>
          <w:color w:val="000000" w:themeColor="text1"/>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86"/>
        <w:gridCol w:w="1055"/>
        <w:gridCol w:w="3878"/>
        <w:gridCol w:w="997"/>
        <w:gridCol w:w="851"/>
        <w:gridCol w:w="929"/>
      </w:tblGrid>
      <w:tr>
        <w:trPr>
          <w:jc w:val="center"/>
          <w:trHeight w:val="809"/>
        </w:trPr>
        <w:tc>
          <w:tcPr>
            <w:tcW w:w="353"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p>
        </w:tc>
        <w:tc>
          <w:tcPr>
            <w:tcW w:w="636"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验收项目</w:t>
            </w:r>
            <w:r>
              <w:rPr>
                <w:color w:val="000000" w:themeColor="text1"/>
              </w:rPr>
            </w:r>
          </w:p>
        </w:tc>
        <w:tc>
          <w:tcPr>
            <w:tcW w:w="2337"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考核内容</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满分值</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评分</w:t>
            </w:r>
            <w:r>
              <w:rPr>
                <w:color w:val="000000" w:themeColor="text1"/>
              </w:rPr>
            </w:r>
          </w:p>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/得分</w:t>
            </w:r>
            <w:r>
              <w:rPr>
                <w:color w:val="000000" w:themeColor="text1"/>
              </w:rPr>
            </w:r>
          </w:p>
        </w:tc>
        <w:tc>
          <w:tcPr>
            <w:tcW w:w="561"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扣分</w:t>
            </w:r>
            <w:r>
              <w:rPr>
                <w:color w:val="000000" w:themeColor="text1"/>
              </w:rPr>
            </w:r>
          </w:p>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主要原因</w:t>
            </w:r>
            <w:r>
              <w:rPr>
                <w:color w:val="000000" w:themeColor="text1"/>
              </w:rPr>
            </w:r>
          </w:p>
        </w:tc>
      </w:tr>
      <w:tr>
        <w:trPr>
          <w:jc w:val="center"/>
          <w:trHeight w:val="1166"/>
        </w:trPr>
        <w:tc>
          <w:tcPr>
            <w:tcW w:w="353"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1</w:t>
            </w:r>
            <w:r>
              <w:rPr>
                <w:color w:val="000000" w:themeColor="text1"/>
              </w:rPr>
            </w:r>
          </w:p>
        </w:tc>
        <w:tc>
          <w:tcPr>
            <w:tcW w:w="636" w:type="pct"/>
            <w:vAlign w:val="center"/>
            <w:textDirection w:val="lrTb"/>
            <w:noWrap w:val="false"/>
          </w:tcPr>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服务态度</w:t>
            </w:r>
            <w:r>
              <w:rPr>
                <w:color w:val="000000" w:themeColor="text1"/>
              </w:rPr>
            </w:r>
          </w:p>
        </w:tc>
        <w:tc>
          <w:tcPr>
            <w:tcW w:w="2337" w:type="pct"/>
            <w:vAlign w:val="center"/>
            <w:textDirection w:val="lrTb"/>
            <w:noWrap w:val="false"/>
          </w:tcPr>
          <w:p>
            <w:pPr>
              <w:jc w:val="left"/>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服务期间的服务态度（</w:t>
            </w:r>
            <w:r>
              <w:rPr>
                <w:rFonts w:hint="eastAsia" w:ascii="宋体" w:hAnsi="宋体" w:cs="宋体"/>
                <w:color w:val="000000" w:themeColor="text1"/>
                <w:sz w:val="24"/>
                <w:szCs w:val="24"/>
              </w:rPr>
              <w:t xml:space="preserve">含相关</w:t>
            </w:r>
            <w:r>
              <w:rPr>
                <w:rFonts w:hint="eastAsia" w:ascii="宋体" w:hAnsi="宋体" w:cs="宋体"/>
                <w:color w:val="000000" w:themeColor="text1"/>
                <w:sz w:val="24"/>
                <w:szCs w:val="24"/>
              </w:rPr>
              <w:t xml:space="preserve">咨询、纠纷处置）、特殊情况的应急响应、</w:t>
            </w:r>
            <w:r>
              <w:rPr>
                <w:rFonts w:hint="eastAsia" w:ascii="宋体" w:hAnsi="宋体" w:cs="宋体"/>
                <w:color w:val="000000" w:themeColor="text1"/>
                <w:sz w:val="24"/>
                <w:szCs w:val="24"/>
              </w:rPr>
              <w:t xml:space="preserve">室内质</w:t>
            </w:r>
            <w:r>
              <w:rPr>
                <w:rFonts w:hint="eastAsia" w:ascii="宋体" w:hAnsi="宋体" w:cs="宋体"/>
                <w:color w:val="000000" w:themeColor="text1"/>
                <w:sz w:val="24"/>
                <w:szCs w:val="24"/>
              </w:rPr>
              <w:t xml:space="preserve">控/室间比对等各类服务的情况</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5分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p>
        </w:tc>
      </w:tr>
      <w:tr>
        <w:trPr>
          <w:cantSplit/>
          <w:jc w:val="center"/>
          <w:trHeight w:val="914"/>
        </w:trPr>
        <w:tc>
          <w:tcPr>
            <w:tcW w:w="353" w:type="pct"/>
            <w:vAlign w:val="center"/>
            <w:vMerge w:val="restart"/>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p>
        </w:tc>
        <w:tc>
          <w:tcPr>
            <w:tcW w:w="636" w:type="pct"/>
            <w:vAlign w:val="center"/>
            <w:vMerge w:val="restart"/>
            <w:textDirection w:val="lrTb"/>
            <w:noWrap w:val="false"/>
          </w:tcPr>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标本接送</w:t>
            </w:r>
            <w:r>
              <w:rPr>
                <w:color w:val="000000" w:themeColor="text1"/>
              </w:rP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标本接收、协助接送、送检过程等是否及时、遗漏、丢失</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cantSplit/>
          <w:jc w:val="center"/>
          <w:trHeight w:val="836"/>
        </w:trPr>
        <w:tc>
          <w:tcPr>
            <w:tcW w:w="35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是否按规范流程进行标本接送、登记和包装，且无标本损坏情况。</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cantSplit/>
          <w:jc w:val="center"/>
          <w:trHeight w:val="877"/>
        </w:trPr>
        <w:tc>
          <w:tcPr>
            <w:tcW w:w="35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标本初检发现不合格标本是否及时通知医院</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cantSplit/>
          <w:jc w:val="center"/>
          <w:trHeight w:val="829"/>
        </w:trPr>
        <w:tc>
          <w:tcPr>
            <w:tcW w:w="353" w:type="pct"/>
            <w:vAlign w:val="center"/>
            <w:vMerge w:val="restart"/>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p>
        </w:tc>
        <w:tc>
          <w:tcPr>
            <w:tcW w:w="636" w:type="pct"/>
            <w:vAlign w:val="center"/>
            <w:vMerge w:val="restart"/>
            <w:textDirection w:val="lrTb"/>
            <w:noWrap w:val="false"/>
          </w:tcPr>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标本检验</w:t>
            </w:r>
            <w:r>
              <w:rPr>
                <w:color w:val="000000" w:themeColor="text1"/>
              </w:rP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各种检验结果是否按规定报告时限出具报告</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cantSplit/>
          <w:jc w:val="center"/>
          <w:trHeight w:val="889"/>
        </w:trPr>
        <w:tc>
          <w:tcPr>
            <w:tcW w:w="35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报告单是否书写整洁、无错项、无漏项、签名易辨认、信息完整</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cantSplit/>
          <w:jc w:val="center"/>
          <w:trHeight w:val="694"/>
        </w:trPr>
        <w:tc>
          <w:tcPr>
            <w:tcW w:w="35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报告单是否由具备相应资质的检验人员签发</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cantSplit/>
          <w:jc w:val="center"/>
          <w:trHeight w:val="904"/>
        </w:trPr>
        <w:tc>
          <w:tcPr>
            <w:tcW w:w="353" w:type="pct"/>
            <w:vAlign w:val="center"/>
            <w:vMerge w:val="restart"/>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p>
        </w:tc>
        <w:tc>
          <w:tcPr>
            <w:tcW w:w="636" w:type="pct"/>
            <w:vAlign w:val="center"/>
            <w:vMerge w:val="restart"/>
            <w:textDirection w:val="lrTb"/>
            <w:noWrap w:val="false"/>
          </w:tcPr>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检验结果</w:t>
            </w:r>
            <w:r>
              <w:rPr>
                <w:color w:val="000000" w:themeColor="text1"/>
              </w:rP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检验结果是否准确无误，是否有因检验结果错误导致医疗纠纷</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cantSplit/>
          <w:jc w:val="center"/>
          <w:trHeight w:val="814"/>
        </w:trPr>
        <w:tc>
          <w:tcPr>
            <w:tcW w:w="35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检验结果是否及时上传，以供医院随时查询及调阅</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jc w:val="center"/>
          <w:trHeight w:val="23"/>
        </w:trPr>
        <w:tc>
          <w:tcPr>
            <w:tcW w:w="35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p>
        </w:tc>
        <w:tc>
          <w:tcPr>
            <w:tcW w:w="636" w:type="pct"/>
            <w:vAlign w:val="center"/>
            <w:textDirection w:val="lrTb"/>
            <w:noWrap w:val="false"/>
          </w:tcPr>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危急</w:t>
            </w:r>
            <w:r>
              <w:rPr>
                <w:rFonts w:hint="eastAsia" w:ascii="宋体" w:hAnsi="宋体" w:cs="宋体"/>
                <w:color w:val="000000" w:themeColor="text1"/>
                <w:sz w:val="24"/>
                <w:szCs w:val="24"/>
              </w:rPr>
              <w:t xml:space="preserve">值处理</w:t>
            </w:r>
            <w:r>
              <w:rPr>
                <w:color w:val="000000" w:themeColor="text1"/>
              </w:rP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出现危急</w:t>
            </w:r>
            <w:r>
              <w:rPr>
                <w:rFonts w:hint="eastAsia" w:ascii="宋体" w:hAnsi="宋体" w:cs="宋体"/>
                <w:color w:val="000000" w:themeColor="text1"/>
                <w:sz w:val="24"/>
                <w:szCs w:val="24"/>
              </w:rPr>
              <w:t xml:space="preserve">值结果</w:t>
            </w:r>
            <w:r>
              <w:rPr>
                <w:rFonts w:hint="eastAsia" w:ascii="宋体" w:hAnsi="宋体" w:cs="宋体"/>
                <w:color w:val="000000" w:themeColor="text1"/>
                <w:sz w:val="24"/>
                <w:szCs w:val="24"/>
              </w:rPr>
              <w:t xml:space="preserve">时，是否检查标本合格情况，质控达标情况运行是否正常，并对结果进行复查后登记。是否按危急</w:t>
            </w:r>
            <w:r>
              <w:rPr>
                <w:rFonts w:hint="eastAsia" w:ascii="宋体" w:hAnsi="宋体" w:cs="宋体"/>
                <w:color w:val="000000" w:themeColor="text1"/>
                <w:sz w:val="24"/>
                <w:szCs w:val="24"/>
              </w:rPr>
              <w:t xml:space="preserve">值报告</w:t>
            </w:r>
            <w:r>
              <w:rPr>
                <w:rFonts w:hint="eastAsia" w:ascii="宋体" w:hAnsi="宋体" w:cs="宋体"/>
                <w:color w:val="000000" w:themeColor="text1"/>
                <w:sz w:val="24"/>
                <w:szCs w:val="24"/>
              </w:rPr>
              <w:t xml:space="preserve">制度/流程通知开单医师。</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jc w:val="center"/>
          <w:trHeight w:val="23"/>
        </w:trPr>
        <w:tc>
          <w:tcPr>
            <w:tcW w:w="35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p>
        </w:tc>
        <w:tc>
          <w:tcPr>
            <w:tcW w:w="636" w:type="pct"/>
            <w:vAlign w:val="center"/>
            <w:textDirection w:val="lrTb"/>
            <w:noWrap w:val="false"/>
          </w:tcPr>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质量控</w:t>
            </w:r>
            <w:r>
              <w:rPr>
                <w:rFonts w:hint="eastAsia" w:ascii="宋体" w:hAnsi="宋体" w:cs="宋体"/>
                <w:color w:val="000000" w:themeColor="text1"/>
                <w:sz w:val="24"/>
                <w:szCs w:val="24"/>
              </w:rPr>
              <w:t xml:space="preserve">制</w:t>
            </w:r>
            <w:r>
              <w:rPr>
                <w:color w:val="000000" w:themeColor="text1"/>
              </w:rPr>
            </w:r>
          </w:p>
        </w:tc>
        <w:tc>
          <w:tcPr>
            <w:tcW w:w="2337" w:type="pct"/>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严格遵守国家/相关行业检验规范</w:t>
            </w:r>
            <w:r>
              <w:rPr>
                <w:rFonts w:hint="eastAsia" w:ascii="宋体" w:hAnsi="宋体" w:cs="宋体"/>
                <w:color w:val="000000" w:themeColor="text1"/>
                <w:sz w:val="24"/>
                <w:szCs w:val="24"/>
              </w:rPr>
              <w:t xml:space="preserve">对送检的样本落实检验检测，且相关实验室的</w:t>
            </w:r>
            <w:r>
              <w:rPr>
                <w:rFonts w:hint="eastAsia" w:ascii="宋体" w:hAnsi="宋体" w:cs="宋体"/>
                <w:color w:val="000000" w:themeColor="text1"/>
                <w:sz w:val="24"/>
                <w:szCs w:val="24"/>
              </w:rPr>
              <w:t xml:space="preserve">室内质</w:t>
            </w:r>
            <w:r>
              <w:rPr>
                <w:rFonts w:hint="eastAsia" w:ascii="宋体" w:hAnsi="宋体" w:cs="宋体"/>
                <w:color w:val="000000" w:themeColor="text1"/>
                <w:sz w:val="24"/>
                <w:szCs w:val="24"/>
              </w:rPr>
              <w:t xml:space="preserve">控、室间质</w:t>
            </w:r>
            <w:r>
              <w:rPr>
                <w:rFonts w:hint="eastAsia" w:ascii="宋体" w:hAnsi="宋体" w:cs="宋体"/>
                <w:color w:val="000000" w:themeColor="text1"/>
                <w:sz w:val="24"/>
                <w:szCs w:val="24"/>
              </w:rPr>
              <w:t xml:space="preserve">评以及</w:t>
            </w:r>
            <w:r>
              <w:rPr>
                <w:rFonts w:hint="eastAsia" w:ascii="宋体" w:hAnsi="宋体" w:cs="宋体"/>
                <w:color w:val="000000" w:themeColor="text1"/>
                <w:sz w:val="24"/>
                <w:szCs w:val="24"/>
              </w:rPr>
              <w:t xml:space="preserve">各项质量管理必须符合国家及省市相关规定，确保检查结果准确性及质量。</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jc w:val="center"/>
          <w:trHeight w:val="558"/>
        </w:trPr>
        <w:tc>
          <w:tcPr>
            <w:gridSpan w:val="3"/>
            <w:tcW w:w="3326"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合计</w:t>
            </w:r>
            <w:r>
              <w:rPr>
                <w:color w:val="000000" w:themeColor="text1"/>
              </w:rPr>
            </w:r>
          </w:p>
        </w:tc>
        <w:tc>
          <w:tcPr>
            <w:tcW w:w="60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100分</w:t>
            </w:r>
            <w:r>
              <w:rPr>
                <w:color w:val="000000" w:themeColor="text1"/>
              </w:rPr>
            </w:r>
          </w:p>
        </w:tc>
        <w:tc>
          <w:tcPr>
            <w:tcW w:w="513"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561" w:type="pct"/>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bl>
    <w:p>
      <w:p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评价机构/科室（盖章）：          评价签名：         日期：</w:t>
      </w:r>
      <w:r>
        <w:rPr>
          <w:color w:val="000000" w:themeColor="text1"/>
        </w:rPr>
      </w:r>
    </w:p>
    <w:p>
      <w:pPr>
        <w:jc w:val="left"/>
        <w:widowControl/>
        <w:rPr>
          <w:rFonts w:hint="eastAsia" w:ascii="宋体" w:hAnsi="宋体" w:eastAsia="宋体"/>
          <w:b/>
          <w:color w:val="000000" w:themeColor="text1"/>
          <w:sz w:val="36"/>
          <w:szCs w:val="36"/>
        </w:rPr>
      </w:pPr>
      <w:r>
        <w:rPr>
          <w:color w:val="000000" w:themeColor="text1"/>
        </w:rPr>
      </w:r>
      <w:bookmarkStart w:id="509" w:name="_Toc211325870"/>
      <w:r>
        <w:rPr>
          <w:rFonts w:hint="eastAsia" w:ascii="宋体" w:hAnsi="宋体" w:eastAsia="宋体"/>
          <w:color w:val="000000" w:themeColor="text1"/>
        </w:rPr>
        <w:br w:type="page" w:clear="all"/>
      </w:r>
      <w:r>
        <w:rPr>
          <w:color w:val="000000" w:themeColor="text1"/>
        </w:rPr>
      </w:r>
    </w:p>
    <w:p>
      <w:pPr>
        <w:pStyle w:val="874"/>
        <w:ind w:left="343" w:hanging="343"/>
        <w:rPr>
          <w:rFonts w:hint="eastAsia" w:ascii="宋体" w:hAnsi="宋体" w:eastAsia="宋体"/>
          <w:color w:val="000000" w:themeColor="text1"/>
        </w:rPr>
      </w:pPr>
      <w:r>
        <w:rPr>
          <w:rFonts w:ascii="宋体" w:hAnsi="宋体" w:eastAsia="宋体"/>
          <w:color w:val="000000" w:themeColor="text1"/>
        </w:rPr>
        <w:t xml:space="preserve">第</w:t>
      </w:r>
      <w:r>
        <w:rPr>
          <w:rFonts w:hint="eastAsia" w:ascii="宋体" w:hAnsi="宋体" w:eastAsia="宋体"/>
          <w:color w:val="000000" w:themeColor="text1"/>
        </w:rPr>
        <w:t xml:space="preserve">六</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hint="eastAsia" w:ascii="宋体" w:hAnsi="宋体" w:eastAsia="宋体"/>
          <w:color w:val="000000" w:themeColor="text1"/>
        </w:rPr>
        <w:t xml:space="preserve">拟签订</w:t>
      </w:r>
      <w:r>
        <w:rPr>
          <w:rFonts w:hint="eastAsia" w:ascii="宋体" w:hAnsi="宋体" w:eastAsia="宋体"/>
          <w:color w:val="000000" w:themeColor="text1"/>
        </w:rPr>
        <w:t xml:space="preserve">的合同文本</w:t>
      </w:r>
      <w:bookmarkEnd w:id="504"/>
      <w:r>
        <w:rPr>
          <w:color w:val="000000" w:themeColor="text1"/>
        </w:rPr>
      </w:r>
      <w:bookmarkEnd w:id="509"/>
      <w:r>
        <w:rPr>
          <w:color w:val="000000" w:themeColor="text1"/>
        </w:rPr>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                                合同编号：</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                                签订地点：</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w:t>
      </w:r>
      <w:r>
        <w:rPr>
          <w:rFonts w:ascii="宋体" w:hAnsi="宋体" w:eastAsia="宋体"/>
          <w:color w:val="000000" w:themeColor="text1"/>
          <w:sz w:val="24"/>
          <w:szCs w:val="24"/>
        </w:rPr>
        <w:t xml:space="preserve">诚招投标有限公司</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合同时间: 20   年    月    日</w:t>
      </w:r>
      <w:r>
        <w:rPr>
          <w:color w:val="000000" w:themeColor="text1"/>
        </w:rPr>
      </w:r>
    </w:p>
    <w:p>
      <w:pPr>
        <w:pStyle w:val="885"/>
        <w:ind w:firstLine="480"/>
        <w:spacing w:line="360" w:lineRule="auto"/>
        <w:rPr>
          <w:rFonts w:hAnsi="宋体"/>
          <w:color w:val="000000" w:themeColor="text1"/>
          <w:sz w:val="24"/>
          <w:szCs w:val="24"/>
        </w:rPr>
      </w:pPr>
      <w:r>
        <w:rPr>
          <w:rFonts w:hAnsi="宋体"/>
          <w:color w:val="000000" w:themeColor="text1"/>
          <w:sz w:val="24"/>
          <w:szCs w:val="24"/>
        </w:rPr>
        <w:t xml:space="preserve">根据</w:t>
      </w:r>
      <w:r>
        <w:rPr>
          <w:rFonts w:hAnsi="宋体"/>
          <w:color w:val="000000" w:themeColor="text1"/>
          <w:sz w:val="24"/>
          <w:szCs w:val="24"/>
        </w:rPr>
        <w:t xml:space="preserve">常州金</w:t>
      </w:r>
      <w:r>
        <w:rPr>
          <w:rFonts w:hAnsi="宋体"/>
          <w:color w:val="000000" w:themeColor="text1"/>
          <w:sz w:val="24"/>
          <w:szCs w:val="24"/>
        </w:rPr>
        <w:t xml:space="preserve">诚招投标有限公司</w:t>
      </w:r>
      <w:r>
        <w:rPr>
          <w:rFonts w:hAnsi="宋体"/>
          <w:color w:val="000000" w:themeColor="text1"/>
          <w:sz w:val="24"/>
          <w:szCs w:val="24"/>
        </w:rPr>
        <w:t xml:space="preserve">2025</w:t>
      </w:r>
      <w:r>
        <w:rPr>
          <w:rFonts w:hAnsi="宋体"/>
          <w:color w:val="000000" w:themeColor="text1"/>
          <w:sz w:val="24"/>
          <w:szCs w:val="24"/>
        </w:rPr>
        <w:t xml:space="preserve">年 月 日进行的</w:t>
      </w:r>
      <w:r>
        <w:rPr>
          <w:rFonts w:hAnsi="宋体"/>
          <w:color w:val="000000" w:themeColor="text1"/>
          <w:sz w:val="24"/>
          <w:szCs w:val="24"/>
          <w:u w:val="single"/>
        </w:rPr>
        <w:t xml:space="preserve">JSZC-320400-CZJC-G2025-0147</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常州市中医医院外送检验检测服务项目（三次）</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p>
    <w:p>
      <w:pPr>
        <w:pStyle w:val="891"/>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p>
    <w:p>
      <w:pPr>
        <w:jc w:val="left"/>
        <w:spacing w:line="360" w:lineRule="auto"/>
        <w:shd w:val="clear" w:color="auto" w:fill="ffffff"/>
        <w:rPr>
          <w:rStyle w:val="901"/>
          <w:rFonts w:hint="eastAsia" w:ascii="宋体" w:hAnsi="宋体" w:eastAsia="宋体"/>
          <w:b/>
          <w:bCs/>
          <w:color w:val="000000" w:themeColor="text1"/>
          <w:sz w:val="24"/>
          <w:szCs w:val="24"/>
        </w:rPr>
      </w:pPr>
      <w:r>
        <w:rPr>
          <w:rStyle w:val="901"/>
          <w:rFonts w:ascii="宋体" w:hAnsi="宋体" w:eastAsia="宋体"/>
          <w:b/>
          <w:bCs/>
          <w:color w:val="000000" w:themeColor="text1"/>
          <w:sz w:val="24"/>
          <w:szCs w:val="24"/>
        </w:rPr>
        <w:t xml:space="preserve">二</w:t>
      </w:r>
      <w:r>
        <w:rPr>
          <w:rStyle w:val="901"/>
          <w:rFonts w:hint="eastAsia" w:ascii="宋体" w:hAnsi="宋体" w:eastAsia="宋体"/>
          <w:b/>
          <w:bCs/>
          <w:color w:val="000000" w:themeColor="text1"/>
          <w:sz w:val="24"/>
          <w:szCs w:val="24"/>
        </w:rPr>
        <w:t xml:space="preserve">、服务</w:t>
      </w:r>
      <w:r>
        <w:rPr>
          <w:rStyle w:val="901"/>
          <w:rFonts w:ascii="宋体" w:hAnsi="宋体" w:eastAsia="宋体"/>
          <w:b/>
          <w:bCs/>
          <w:color w:val="000000" w:themeColor="text1"/>
          <w:sz w:val="24"/>
          <w:szCs w:val="24"/>
        </w:rPr>
        <w:t xml:space="preserve">期限</w:t>
      </w:r>
      <w:r>
        <w:rPr>
          <w:color w:val="000000" w:themeColor="text1"/>
        </w:rP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号</w:t>
      </w:r>
      <w:r>
        <w:rPr>
          <w:rFonts w:hint="eastAsia" w:eastAsia="宋体"/>
          <w:color w:val="000000" w:themeColor="text1"/>
          <w:sz w:val="24"/>
          <w:szCs w:val="24"/>
        </w:rPr>
        <w:t xml:space="preserve">公开</w:t>
      </w:r>
      <w:r>
        <w:rPr>
          <w:rFonts w:hint="eastAsia" w:eastAsia="宋体"/>
          <w:color w:val="000000" w:themeColor="text1"/>
          <w:sz w:val="24"/>
          <w:szCs w:val="24"/>
        </w:rPr>
        <w:t xml:space="preserve">招标文件；</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p>
    <w:p>
      <w:pPr>
        <w:pStyle w:val="891"/>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p>
    <w:p>
      <w:pPr>
        <w:pStyle w:val="891"/>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p>
    <w:p>
      <w:pPr>
        <w:pStyle w:val="917"/>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1、合同价格：</w:t>
      </w:r>
      <w:r>
        <w:rPr>
          <w:color w:val="000000" w:themeColor="text1"/>
        </w:rPr>
      </w:r>
    </w:p>
    <w:p>
      <w:pPr>
        <w:pStyle w:val="917"/>
        <w:ind w:firstLine="480"/>
        <w:spacing w:line="360" w:lineRule="auto"/>
        <w:rPr>
          <w:rFonts w:hint="eastAsia" w:eastAsia="宋体"/>
          <w:color w:val="000000" w:themeColor="text1"/>
          <w:sz w:val="24"/>
          <w:szCs w:val="24"/>
        </w:rPr>
      </w:pPr>
      <w:r>
        <w:rPr>
          <w:rFonts w:hint="eastAsia" w:asciiTheme="minorEastAsia" w:hAnsiTheme="minorEastAsia" w:eastAsiaTheme="minorEastAsia"/>
          <w:color w:val="000000" w:themeColor="text1"/>
          <w:sz w:val="24"/>
          <w:szCs w:val="24"/>
        </w:rPr>
        <w:t xml:space="preserve">2、费用结算：</w:t>
      </w:r>
      <w:r>
        <w:rPr>
          <w:rFonts w:hint="eastAsia" w:eastAsia="宋体"/>
          <w:color w:val="000000" w:themeColor="text1"/>
          <w:sz w:val="24"/>
          <w:szCs w:val="24"/>
        </w:rPr>
        <w:t xml:space="preserve"> </w:t>
      </w:r>
      <w:r>
        <w:rPr>
          <w:color w:val="000000" w:themeColor="text1"/>
        </w:rPr>
      </w:r>
    </w:p>
    <w:p>
      <w:pPr>
        <w:pStyle w:val="891"/>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w:t>
      </w:r>
      <w:r>
        <w:rPr>
          <w:rFonts w:hint="eastAsia" w:ascii="宋体" w:hAnsi="宋体" w:eastAsia="宋体"/>
          <w:b/>
          <w:color w:val="000000" w:themeColor="text1"/>
        </w:rPr>
        <w:t xml:space="preserve">、</w:t>
      </w:r>
      <w:r>
        <w:rPr>
          <w:rFonts w:ascii="宋体" w:hAnsi="宋体" w:eastAsia="宋体"/>
          <w:b/>
          <w:color w:val="000000" w:themeColor="text1"/>
        </w:rPr>
        <w:t xml:space="preserve">本合同生效</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w:t>
      </w:r>
      <w:r>
        <w:rPr>
          <w:rFonts w:hint="eastAsia" w:eastAsia="宋体"/>
          <w:color w:val="000000" w:themeColor="text1"/>
          <w:sz w:val="24"/>
          <w:szCs w:val="24"/>
        </w:rPr>
        <w:t xml:space="preserve">鉴证</w:t>
      </w:r>
      <w:r>
        <w:rPr>
          <w:rFonts w:hint="eastAsia" w:eastAsia="宋体"/>
          <w:color w:val="000000" w:themeColor="text1"/>
          <w:sz w:val="24"/>
          <w:szCs w:val="24"/>
        </w:rPr>
        <w:t xml:space="preserve">盖章后生效。</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w:t>
      </w:r>
      <w:r>
        <w:rPr>
          <w:rFonts w:hint="eastAsia" w:eastAsia="宋体"/>
          <w:color w:val="000000" w:themeColor="text1"/>
          <w:sz w:val="24"/>
          <w:szCs w:val="24"/>
        </w:rPr>
        <w:t xml:space="preserve">合同具有同等效力，但需向采购方提交二份备存。</w:t>
      </w:r>
      <w:r>
        <w:rPr>
          <w:color w:val="000000" w:themeColor="text1"/>
        </w:rPr>
      </w:r>
    </w:p>
    <w:p>
      <w:pPr>
        <w:pStyle w:val="891"/>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hint="eastAsia" w:ascii="宋体" w:hAnsi="宋体" w:eastAsia="宋体"/>
          <w:b/>
          <w:color w:val="000000" w:themeColor="text1"/>
        </w:rPr>
        <w:t xml:space="preserve">、合同的解除和转让</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p>
    <w:p>
      <w:pPr>
        <w:pStyle w:val="891"/>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w:t>
      </w:r>
      <w:r>
        <w:rPr>
          <w:rFonts w:hint="eastAsia" w:ascii="宋体" w:hAnsi="宋体" w:eastAsia="宋体"/>
          <w:b/>
          <w:color w:val="000000" w:themeColor="text1"/>
        </w:rPr>
        <w:t xml:space="preserve">、其它</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p>
    <w:p>
      <w:pPr>
        <w:pStyle w:val="891"/>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w:t>
      </w:r>
      <w:r>
        <w:rPr>
          <w:rFonts w:hint="eastAsia" w:ascii="宋体" w:hAnsi="宋体" w:eastAsia="宋体"/>
          <w:b/>
          <w:color w:val="000000" w:themeColor="text1"/>
        </w:rPr>
        <w:t xml:space="preserve">、附则</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p>
    <w:p>
      <w:pPr>
        <w:spacing w:line="360" w:lineRule="auto"/>
        <w:rPr>
          <w:rStyle w:val="901"/>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甲方：单位名称（章）：                乙方：单位名称（章）：</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                           单位地址： </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法定代表人：                         法定代表人：</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委托代理人：                         委托代理人：</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                             经办人：</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电  话：                             电  话：</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t xml:space="preserve">                         开户银行：</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银行账号：                           银行账号：</w:t>
      </w:r>
      <w:r>
        <w:rPr>
          <w:color w:val="000000" w:themeColor="text1"/>
        </w:rPr>
      </w:r>
    </w:p>
    <w:p>
      <w:pPr>
        <w:pStyle w:val="917"/>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p>
    <w:p>
      <w:pPr>
        <w:pStyle w:val="917"/>
        <w:ind w:firstLine="480"/>
        <w:spacing w:line="360" w:lineRule="auto"/>
        <w:rPr>
          <w:rFonts w:hint="eastAsia" w:eastAsia="宋体"/>
          <w:color w:val="000000" w:themeColor="text1"/>
          <w:sz w:val="24"/>
          <w:szCs w:val="24"/>
        </w:rPr>
      </w:pPr>
      <w:r>
        <w:rPr>
          <w:color w:val="000000" w:themeColor="text1"/>
        </w:rPr>
      </w:r>
      <w:bookmarkStart w:id="510" w:name="_Hlk163485142"/>
      <w:r>
        <w:rPr>
          <w:rFonts w:eastAsia="宋体"/>
          <w:color w:val="000000" w:themeColor="text1"/>
          <w:sz w:val="24"/>
          <w:szCs w:val="24"/>
        </w:rPr>
        <w:t xml:space="preserve">招标代理机构（见证方）（章）：</w:t>
      </w:r>
      <w:r>
        <w:rPr>
          <w:rFonts w:eastAsia="宋体"/>
          <w:color w:val="000000" w:themeColor="text1"/>
          <w:sz w:val="24"/>
          <w:szCs w:val="24"/>
        </w:rPr>
        <w:t xml:space="preserve">常州金</w:t>
      </w:r>
      <w:r>
        <w:rPr>
          <w:rFonts w:eastAsia="宋体"/>
          <w:color w:val="000000" w:themeColor="text1"/>
          <w:sz w:val="24"/>
          <w:szCs w:val="24"/>
        </w:rPr>
        <w:t xml:space="preserve">诚招投标有限公司</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ind w:firstLine="482"/>
        <w:jc w:val="left"/>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rPr>
        <w:t xml:space="preserve">注：上述格式及内容仅供参考，具体以甲方签订合同时内容为准。</w:t>
      </w:r>
      <w:bookmarkEnd w:id="510"/>
      <w:r>
        <w:rPr>
          <w:color w:val="000000" w:themeColor="text1"/>
        </w:rPr>
      </w:r>
      <w:r>
        <w:rPr>
          <w:color w:val="000000" w:themeColor="text1"/>
        </w:rP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left="199" w:hanging="199"/>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rPr>
      </w:r>
      <w:r>
        <w:rPr>
          <w:color w:val="000000" w:themeColor="text1"/>
        </w:rPr>
      </w:r>
    </w:p>
    <w:p>
      <w:pPr>
        <w:pStyle w:val="874"/>
        <w:ind w:left="343" w:hanging="343"/>
        <w:rPr>
          <w:rFonts w:hint="eastAsia" w:ascii="宋体" w:hAnsi="宋体" w:eastAsia="宋体"/>
          <w:color w:val="000000" w:themeColor="text1"/>
        </w:rPr>
      </w:pPr>
      <w:r>
        <w:rPr>
          <w:color w:val="000000" w:themeColor="text1"/>
        </w:rPr>
      </w:r>
      <w:bookmarkStart w:id="511" w:name="_Toc104818930"/>
      <w:r>
        <w:rPr>
          <w:color w:val="000000" w:themeColor="text1"/>
        </w:rPr>
      </w:r>
      <w:bookmarkStart w:id="512" w:name="_Toc211325871"/>
      <w:r>
        <w:rPr>
          <w:rFonts w:ascii="宋体" w:hAnsi="宋体" w:eastAsia="宋体"/>
          <w:color w:val="000000" w:themeColor="text1"/>
        </w:rPr>
        <w:t xml:space="preserve">第</w:t>
      </w:r>
      <w:r>
        <w:rPr>
          <w:rFonts w:hint="eastAsia" w:ascii="宋体" w:hAnsi="宋体" w:eastAsia="宋体"/>
          <w:color w:val="000000" w:themeColor="text1"/>
        </w:rPr>
        <w:t xml:space="preserve">七</w:t>
      </w:r>
      <w:r>
        <w:rPr>
          <w:rFonts w:ascii="宋体" w:hAnsi="宋体" w:eastAsia="宋体"/>
          <w:color w:val="000000" w:themeColor="text1"/>
        </w:rPr>
        <w:t xml:space="preserve">章</w:t>
      </w:r>
      <w:r>
        <w:rPr>
          <w:rFonts w:hint="eastAsia" w:ascii="宋体" w:hAnsi="宋体" w:eastAsia="宋体"/>
          <w:color w:val="000000" w:themeColor="text1"/>
        </w:rPr>
        <w:t xml:space="preserve"> 投标</w:t>
      </w:r>
      <w:r>
        <w:rPr>
          <w:rFonts w:ascii="宋体" w:hAnsi="宋体" w:eastAsia="宋体"/>
          <w:color w:val="000000" w:themeColor="text1"/>
        </w:rPr>
        <w:t xml:space="preserve">文件格式</w:t>
      </w:r>
      <w:bookmarkEnd w:id="511"/>
      <w:r>
        <w:rPr>
          <w:color w:val="000000" w:themeColor="text1"/>
        </w:rPr>
      </w:r>
      <w:bookmarkEnd w:id="512"/>
      <w:r>
        <w:rPr>
          <w:color w:val="000000" w:themeColor="text1"/>
        </w:rPr>
      </w:r>
      <w:r>
        <w:rPr>
          <w:color w:val="000000" w:themeColor="text1"/>
        </w:rPr>
      </w:r>
    </w:p>
    <w:p>
      <w:pPr>
        <w:pStyle w:val="917"/>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w:t>
      </w:r>
      <w:r>
        <w:rPr>
          <w:rFonts w:eastAsia="宋体"/>
          <w:color w:val="000000" w:themeColor="text1"/>
          <w:sz w:val="24"/>
          <w:szCs w:val="24"/>
        </w:rPr>
        <w:t xml:space="preserve">分提供</w:t>
      </w:r>
      <w:r>
        <w:rPr>
          <w:rFonts w:eastAsia="宋体"/>
          <w:color w:val="000000" w:themeColor="text1"/>
          <w:sz w:val="24"/>
          <w:szCs w:val="24"/>
        </w:rPr>
        <w:t xml:space="preserve">的内容和格式（所有表格的格式可扩展）填写提交。</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eastAsia="宋体"/>
          <w:color w:val="000000" w:themeColor="text1"/>
          <w:sz w:val="24"/>
          <w:szCs w:val="24"/>
        </w:rPr>
        <w:t xml:space="preserve">不</w:t>
      </w:r>
      <w:r>
        <w:rPr>
          <w:rFonts w:eastAsia="宋体"/>
          <w:color w:val="000000" w:themeColor="text1"/>
          <w:sz w:val="24"/>
          <w:szCs w:val="24"/>
        </w:rPr>
        <w:t xml:space="preserve">实质性响应，否则投标无效。未标记“实质性格式”的文件和招标文件未提供格式的内容，可由投标人自行编写。</w:t>
      </w:r>
      <w:r>
        <w:rPr>
          <w:color w:val="000000" w:themeColor="text1"/>
        </w:rPr>
      </w:r>
    </w:p>
    <w:p>
      <w:pPr>
        <w:pStyle w:val="917"/>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p>
    <w:p>
      <w:pPr>
        <w:pStyle w:val="917"/>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w:t>
      </w:r>
      <w:r>
        <w:rPr>
          <w:rFonts w:hint="eastAsia" w:ascii="宋体" w:hAnsi="宋体" w:eastAsia="宋体"/>
          <w:b/>
          <w:color w:val="000000" w:themeColor="text1"/>
          <w:spacing w:val="60"/>
          <w:sz w:val="84"/>
          <w:szCs w:val="84"/>
        </w:rPr>
        <w:t xml:space="preserve"> </w:t>
      </w:r>
      <w:r>
        <w:rPr>
          <w:rFonts w:ascii="宋体" w:hAnsi="宋体" w:eastAsia="宋体"/>
          <w:b/>
          <w:color w:val="000000" w:themeColor="text1"/>
          <w:spacing w:val="60"/>
          <w:sz w:val="84"/>
          <w:szCs w:val="84"/>
        </w:rPr>
        <w:t xml:space="preserve">件</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 ：</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 </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bCs/>
          <w:color w:val="000000" w:themeColor="text1"/>
          <w:sz w:val="24"/>
        </w:rPr>
        <w:t xml:space="preserve">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w:t>
      </w:r>
      <w:r>
        <w:rPr>
          <w:rFonts w:hint="eastAsia" w:ascii="宋体" w:hAnsi="宋体" w:eastAsia="宋体"/>
          <w:bCs/>
          <w:color w:val="000000" w:themeColor="text1"/>
          <w:sz w:val="24"/>
        </w:rPr>
        <w:t xml:space="preserve">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（采购人</w:t>
      </w:r>
      <w:r>
        <w:rPr>
          <w:rFonts w:hint="eastAsia" w:ascii="宋体" w:hAnsi="宋体" w:eastAsia="宋体"/>
          <w:bCs/>
          <w:color w:val="000000" w:themeColor="text1"/>
          <w:sz w:val="24"/>
        </w:rPr>
        <w:t xml:space="preserve">名称</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w:t>
      </w:r>
      <w:r>
        <w:rPr>
          <w:rFonts w:ascii="宋体" w:hAnsi="宋体" w:eastAsia="宋体"/>
          <w:bCs/>
          <w:color w:val="000000" w:themeColor="text1"/>
          <w:sz w:val="24"/>
        </w:rPr>
        <w:t xml:space="preserve">无以下</w:t>
      </w:r>
      <w:r>
        <w:rPr>
          <w:rFonts w:ascii="宋体" w:hAnsi="宋体" w:eastAsia="宋体"/>
          <w:bCs/>
          <w:color w:val="000000" w:themeColor="text1"/>
          <w:sz w:val="24"/>
        </w:rPr>
        <w:t xml:space="preserve">不良信用记录情形：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ind w:left="228" w:hanging="228"/>
        <w:jc w:val="left"/>
        <w:spacing w:line="360" w:lineRule="auto"/>
        <w:widowControl/>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1-2 营业执照（实质性格式）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2</w:t>
      </w:r>
      <w:r>
        <w:rPr>
          <w:rFonts w:ascii="宋体" w:hAnsi="宋体" w:eastAsia="宋体"/>
          <w:color w:val="000000" w:themeColor="text1"/>
          <w:sz w:val="24"/>
          <w:szCs w:val="20"/>
        </w:rPr>
        <w:t xml:space="preserve">本项目的特定资格要求（如有）</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1投标人具有有效期内的《医疗机构执业许可证》</w:t>
      </w:r>
      <w:r>
        <w:rPr>
          <w:color w:val="000000" w:themeColor="text1"/>
        </w:rPr>
      </w:r>
    </w:p>
    <w:p>
      <w:pPr>
        <w:jc w:val="left"/>
        <w:widowControl/>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br w:type="page" w:clear="all"/>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投标函</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w:t>
      </w:r>
      <w:r>
        <w:rPr>
          <w:rFonts w:hint="eastAsia" w:ascii="宋体" w:hAnsi="宋体" w:eastAsia="宋体"/>
          <w:bCs/>
          <w:color w:val="000000" w:themeColor="text1"/>
          <w:sz w:val="24"/>
        </w:rPr>
        <w:t xml:space="preserve">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（采购人</w:t>
      </w:r>
      <w:r>
        <w:rPr>
          <w:rFonts w:hint="eastAsia" w:ascii="宋体" w:hAnsi="宋体" w:eastAsia="宋体"/>
          <w:bCs/>
          <w:color w:val="000000" w:themeColor="text1"/>
          <w:sz w:val="24"/>
        </w:rPr>
        <w:t xml:space="preserve">名称</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left="228" w:hanging="228"/>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p>
    <w:p>
      <w:pPr>
        <w:ind w:left="228" w:hanging="228"/>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p>
    <w:p>
      <w:pPr>
        <w:ind w:firstLine="420"/>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p>
    <w:p>
      <w:pPr>
        <w:ind w:firstLine="420"/>
        <w:spacing w:line="360" w:lineRule="auto"/>
        <w:tabs>
          <w:tab w:val="left" w:pos="5580" w:leader="none"/>
        </w:tabs>
        <w:rPr>
          <w:rFonts w:hint="eastAsia" w:ascii="宋体" w:hAnsi="宋体" w:eastAsia="宋体"/>
          <w:color w:val="000000" w:themeColor="text1"/>
          <w:sz w:val="24"/>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 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名称（加盖公章） 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2</w:t>
      </w:r>
      <w:r>
        <w:rPr>
          <w:rFonts w:hint="eastAsia" w:ascii="宋体" w:hAnsi="宋体" w:eastAsia="宋体"/>
          <w:color w:val="000000" w:themeColor="text1"/>
          <w:sz w:val="24"/>
        </w:rPr>
        <w:t xml:space="preserve">法定代表人资格证明书</w:t>
      </w:r>
      <w:r>
        <w:rPr>
          <w:rFonts w:ascii="宋体" w:hAnsi="宋体" w:eastAsia="宋体"/>
          <w:color w:val="000000" w:themeColor="text1"/>
          <w:sz w:val="24"/>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     性别:       年龄:      职务: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w:t>
      </w:r>
      <w:r>
        <w:rPr>
          <w:rFonts w:hint="eastAsia" w:ascii="宋体" w:hAnsi="宋体" w:eastAsia="宋体"/>
          <w:color w:val="000000" w:themeColor="text1"/>
          <w:sz w:val="24"/>
          <w:szCs w:val="20"/>
        </w:rPr>
        <w:t xml:space="preserve">政府采购供应商信用承诺书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为维护公开、公平、公正的政府采购市场秩序，树立诚实守信的供应商形象，本单位在参与政府采购活动中,自愿</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以下承诺：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w:t>
      </w:r>
      <w:r>
        <w:rPr>
          <w:rFonts w:hint="eastAsia" w:ascii="宋体" w:hAnsi="宋体" w:eastAsia="宋体"/>
          <w:bCs/>
          <w:color w:val="000000" w:themeColor="text1"/>
          <w:sz w:val="24"/>
        </w:rPr>
        <w:t xml:space="preserve">不</w:t>
      </w:r>
      <w:r>
        <w:rPr>
          <w:rFonts w:hint="eastAsia" w:ascii="宋体" w:hAnsi="宋体" w:eastAsia="宋体"/>
          <w:bCs/>
          <w:color w:val="000000" w:themeColor="text1"/>
          <w:sz w:val="24"/>
        </w:rPr>
        <w:t xml:space="preserve">制假售假、商标侵权、虚假宣传、违约毁约、恶意逃债、偷税漏税、价格欺诈、垄断和不正当竞争，维护经营者、消费者的合法权益。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的其他承诺。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w:t>
      </w:r>
      <w:r>
        <w:rPr>
          <w:rFonts w:hint="eastAsia" w:ascii="宋体" w:hAnsi="宋体" w:eastAsia="宋体"/>
          <w:color w:val="000000" w:themeColor="text1"/>
          <w:sz w:val="24"/>
          <w:szCs w:val="20"/>
        </w:rPr>
        <w:t xml:space="preserve">开标</w:t>
      </w:r>
      <w:r>
        <w:rPr>
          <w:rFonts w:ascii="宋体" w:hAnsi="宋体" w:eastAsia="宋体"/>
          <w:color w:val="000000" w:themeColor="text1"/>
          <w:sz w:val="24"/>
          <w:szCs w:val="20"/>
        </w:rPr>
        <w:t xml:space="preserve">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3" w:name="_Toc164608672"/>
      <w:r>
        <w:rPr>
          <w:color w:val="000000" w:themeColor="text1"/>
        </w:rPr>
      </w:r>
      <w:bookmarkStart w:id="514" w:name="_Toc226337254"/>
      <w:r>
        <w:rPr>
          <w:color w:val="000000" w:themeColor="text1"/>
        </w:rPr>
      </w:r>
      <w:bookmarkStart w:id="515" w:name="_Toc265228396"/>
      <w:r>
        <w:rPr>
          <w:color w:val="000000" w:themeColor="text1"/>
        </w:rPr>
      </w:r>
      <w:bookmarkStart w:id="516" w:name="_Toc226965831"/>
      <w:r>
        <w:rPr>
          <w:color w:val="000000" w:themeColor="text1"/>
        </w:rPr>
      </w:r>
      <w:bookmarkStart w:id="517" w:name="_Toc264969248"/>
      <w:r>
        <w:rPr>
          <w:color w:val="000000" w:themeColor="text1"/>
        </w:rPr>
      </w:r>
      <w:bookmarkStart w:id="518" w:name="_Toc164608827"/>
      <w:r>
        <w:rPr>
          <w:color w:val="000000" w:themeColor="text1"/>
        </w:rPr>
      </w:r>
      <w:bookmarkStart w:id="519" w:name="_Toc305158826"/>
      <w:r>
        <w:rPr>
          <w:color w:val="000000" w:themeColor="text1"/>
        </w:rPr>
      </w:r>
      <w:bookmarkStart w:id="520" w:name="_Toc305158900"/>
      <w:r>
        <w:rPr>
          <w:color w:val="000000" w:themeColor="text1"/>
        </w:rPr>
      </w:r>
      <w:bookmarkStart w:id="521" w:name="_Toc195842923"/>
      <w:r>
        <w:rPr>
          <w:color w:val="000000" w:themeColor="text1"/>
        </w:rPr>
      </w:r>
      <w:bookmarkStart w:id="522" w:name="_Toc226965748"/>
      <w:r>
        <w:rPr>
          <w:color w:val="000000" w:themeColor="text1"/>
        </w:rPr>
      </w:r>
      <w:bookmarkStart w:id="523" w:name="_Toc226309802"/>
      <w:r>
        <w:rPr>
          <w:rFonts w:hint="eastAsia" w:ascii="宋体" w:hAnsi="宋体" w:eastAsia="宋体"/>
          <w:b/>
          <w:color w:val="000000" w:themeColor="text1"/>
          <w:sz w:val="28"/>
          <w:szCs w:val="28"/>
        </w:rPr>
        <w:t xml:space="preserve">开标一览表</w:t>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r>
        <w:rPr>
          <w:color w:val="000000" w:themeColor="text1"/>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p>
    <w:tbl>
      <w:tblPr>
        <w:tblW w:w="47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74"/>
        <w:gridCol w:w="2926"/>
        <w:gridCol w:w="3796"/>
      </w:tblGrid>
      <w:tr>
        <w:trPr>
          <w:jc w:val="center"/>
          <w:trHeight w:val="1215"/>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85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投标人名称</w:t>
            </w:r>
            <w:r>
              <w:rPr>
                <w:color w:val="000000" w:themeColor="text1"/>
              </w:rPr>
            </w:r>
          </w:p>
        </w:tc>
        <w:tc>
          <w:tcPr>
            <w:tcBorders>
              <w:top w:val="single" w:color="auto" w:sz="4" w:space="0"/>
              <w:left w:val="single" w:color="auto" w:sz="4" w:space="0"/>
              <w:right w:val="single" w:color="auto" w:sz="4" w:space="0"/>
            </w:tcBorders>
            <w:tcW w:w="24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投标报价（优惠率）</w:t>
            </w:r>
            <w:r>
              <w:rPr>
                <w:color w:val="000000" w:themeColor="text1"/>
              </w:rPr>
            </w:r>
          </w:p>
        </w:tc>
      </w:tr>
      <w:tr>
        <w:trPr>
          <w:jc w:val="center"/>
          <w:trHeight w:val="976"/>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85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4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w:t>
            </w:r>
            <w:r>
              <w:rPr>
                <w:color w:val="000000" w:themeColor="text1"/>
              </w:rPr>
            </w:r>
          </w:p>
        </w:tc>
      </w:tr>
    </w:tbl>
    <w:p>
      <w:pPr>
        <w:ind w:left="228" w:hanging="228"/>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r>
      <w:r>
        <w:rPr>
          <w:color w:val="000000" w:themeColor="text1"/>
        </w:rPr>
      </w:r>
    </w:p>
    <w:p>
      <w:pPr>
        <w:contextualSpacing/>
        <w:ind w:firstLine="482"/>
        <w:spacing w:line="360" w:lineRule="auto"/>
        <w:rPr>
          <w:rFonts w:hint="eastAsia" w:ascii="宋体" w:hAnsi="宋体"/>
          <w:b/>
          <w:color w:val="000000" w:themeColor="text1"/>
          <w:sz w:val="24"/>
        </w:rPr>
      </w:pPr>
      <w:r>
        <w:rPr>
          <w:rFonts w:ascii="宋体" w:hAnsi="宋体"/>
          <w:b/>
          <w:color w:val="000000" w:themeColor="text1"/>
          <w:sz w:val="24"/>
        </w:rPr>
        <w:t xml:space="preserve">注：</w:t>
      </w:r>
      <w:r>
        <w:rPr>
          <w:color w:val="000000" w:themeColor="text1"/>
        </w:rPr>
      </w:r>
    </w:p>
    <w:p>
      <w:pPr>
        <w:contextualSpacing/>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t xml:space="preserve">.</w:t>
      </w:r>
      <w:r>
        <w:rPr>
          <w:rFonts w:hint="eastAsia" w:ascii="宋体" w:hAnsi="宋体"/>
          <w:b/>
          <w:color w:val="000000" w:themeColor="text1"/>
          <w:sz w:val="24"/>
        </w:rPr>
        <w:t xml:space="preserve">本项目投标报价为优惠率，优惠率报价区间为</w:t>
      </w:r>
      <w:r>
        <w:rPr>
          <w:rFonts w:hint="eastAsia" w:ascii="宋体" w:hAnsi="宋体"/>
          <w:b/>
          <w:color w:val="000000" w:themeColor="text1"/>
          <w:sz w:val="24"/>
        </w:rPr>
        <w:t xml:space="preserve">5</w:t>
      </w:r>
      <w:r>
        <w:rPr>
          <w:rFonts w:hint="eastAsia" w:ascii="宋体" w:hAnsi="宋体"/>
          <w:b/>
          <w:color w:val="000000" w:themeColor="text1"/>
          <w:sz w:val="24"/>
        </w:rPr>
        <w:t xml:space="preserve">0</w:t>
      </w:r>
      <w:r>
        <w:rPr>
          <w:rFonts w:hint="eastAsia" w:ascii="宋体" w:hAnsi="宋体"/>
          <w:b/>
          <w:color w:val="000000" w:themeColor="text1"/>
          <w:sz w:val="24"/>
        </w:rPr>
        <w:t xml:space="preserve">%</w:t>
      </w:r>
      <w:r>
        <w:rPr>
          <w:rFonts w:hint="eastAsia" w:ascii="宋体" w:hAnsi="宋体"/>
          <w:b/>
          <w:color w:val="000000" w:themeColor="text1"/>
          <w:sz w:val="24"/>
        </w:rPr>
        <w:t xml:space="preserve">（含）—100</w:t>
      </w:r>
      <w:r>
        <w:rPr>
          <w:rFonts w:hint="eastAsia" w:ascii="宋体" w:hAnsi="宋体"/>
          <w:b/>
          <w:color w:val="000000" w:themeColor="text1"/>
          <w:sz w:val="24"/>
        </w:rPr>
        <w:t xml:space="preserve">%</w:t>
      </w:r>
      <w:r>
        <w:rPr>
          <w:rFonts w:hint="eastAsia" w:ascii="宋体" w:hAnsi="宋体"/>
          <w:b/>
          <w:color w:val="000000" w:themeColor="text1"/>
          <w:sz w:val="24"/>
        </w:rPr>
        <w:t xml:space="preserve">（不含）</w:t>
      </w:r>
      <w:r>
        <w:rPr>
          <w:rFonts w:hint="eastAsia" w:ascii="宋体" w:hAnsi="宋体"/>
          <w:b/>
          <w:color w:val="000000" w:themeColor="text1"/>
          <w:sz w:val="24"/>
        </w:rPr>
        <w:t xml:space="preserve">，超出此范围视为无效响应</w:t>
      </w:r>
      <w:r>
        <w:rPr>
          <w:rFonts w:hint="eastAsia" w:ascii="宋体" w:hAnsi="宋体"/>
          <w:b/>
          <w:color w:val="000000" w:themeColor="text1"/>
          <w:sz w:val="24"/>
        </w:rPr>
        <w:t xml:space="preserve">。</w:t>
      </w:r>
      <w:r>
        <w:rPr>
          <w:color w:val="000000" w:themeColor="text1"/>
        </w:rPr>
      </w:r>
    </w:p>
    <w:p>
      <w:pPr>
        <w:contextualSpacing/>
        <w:ind w:firstLine="482"/>
        <w:spacing w:line="360" w:lineRule="auto"/>
        <w:rPr>
          <w:rFonts w:hint="eastAsia" w:ascii="宋体" w:hAnsi="宋体" w:eastAsia="宋体"/>
          <w:color w:val="000000" w:themeColor="text1"/>
          <w:sz w:val="24"/>
          <w:szCs w:val="20"/>
        </w:rPr>
      </w:pPr>
      <w:r>
        <w:rPr>
          <w:rFonts w:hint="eastAsia" w:ascii="宋体" w:hAnsi="宋体"/>
          <w:b/>
          <w:color w:val="000000" w:themeColor="text1"/>
          <w:sz w:val="24"/>
        </w:rPr>
        <w:t xml:space="preserve">2</w:t>
      </w:r>
      <w:r>
        <w:rPr>
          <w:rFonts w:ascii="宋体" w:hAnsi="宋体"/>
          <w:b/>
          <w:color w:val="000000" w:themeColor="text1"/>
          <w:sz w:val="24"/>
        </w:rPr>
        <w:t xml:space="preserve">.</w:t>
      </w:r>
      <w:r>
        <w:rPr>
          <w:rFonts w:hint="eastAsia" w:ascii="宋体" w:hAnsi="宋体"/>
          <w:b/>
          <w:color w:val="000000" w:themeColor="text1"/>
          <w:sz w:val="24"/>
        </w:rPr>
        <w:t xml:space="preserve">结算单价以检测项目单价限价*（1-优惠率）进行结算。</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3</w:t>
      </w:r>
      <w:r>
        <w:rPr>
          <w:rFonts w:ascii="宋体" w:hAnsi="宋体" w:eastAsia="宋体"/>
          <w:color w:val="000000" w:themeColor="text1"/>
          <w:sz w:val="24"/>
          <w:szCs w:val="20"/>
        </w:rPr>
        <w:t xml:space="preserve">.本表必须</w:t>
      </w:r>
      <w:r>
        <w:rPr>
          <w:rFonts w:ascii="宋体" w:hAnsi="宋体" w:eastAsia="宋体"/>
          <w:color w:val="000000" w:themeColor="text1"/>
          <w:sz w:val="24"/>
          <w:szCs w:val="20"/>
        </w:rPr>
        <w:t xml:space="preserve">按包分别</w:t>
      </w:r>
      <w:r>
        <w:rPr>
          <w:rFonts w:ascii="宋体" w:hAnsi="宋体" w:eastAsia="宋体"/>
          <w:color w:val="000000" w:themeColor="text1"/>
          <w:sz w:val="24"/>
          <w:szCs w:val="20"/>
        </w:rPr>
        <w:t xml:space="preserve">填写。</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日期：_____年______月______日  </w:t>
      </w:r>
      <w:r>
        <w:rPr>
          <w:color w:val="000000" w:themeColor="text1"/>
        </w:rP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0"/>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w:t>
      </w:r>
      <w:r>
        <w:rPr>
          <w:rFonts w:ascii="宋体" w:hAnsi="宋体" w:eastAsia="宋体"/>
          <w:color w:val="000000" w:themeColor="text1"/>
          <w:sz w:val="24"/>
          <w:szCs w:val="20"/>
        </w:rPr>
        <w:t xml:space="preserve">合同条款偏离表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w:t>
      </w:r>
      <w:r>
        <w:rPr>
          <w:rFonts w:ascii="宋体" w:hAnsi="宋体" w:eastAsia="宋体"/>
          <w:bCs/>
          <w:color w:val="000000" w:themeColor="text1"/>
          <w:sz w:val="24"/>
          <w:u w:val="single"/>
        </w:rPr>
        <w:t xml:space="preserve">_______________  </w:t>
      </w:r>
      <w:r>
        <w:rPr>
          <w:rFonts w:ascii="宋体" w:hAnsi="宋体" w:eastAsia="宋体"/>
          <w:bCs/>
          <w:color w:val="000000" w:themeColor="text1"/>
          <w:sz w:val="24"/>
        </w:rPr>
        <w:t xml:space="preserve">   项目名称：</w:t>
      </w:r>
      <w:r>
        <w:rPr>
          <w:rFonts w:ascii="宋体" w:hAnsi="宋体" w:eastAsia="宋体"/>
          <w:bCs/>
          <w:color w:val="000000" w:themeColor="text1"/>
          <w:sz w:val="24"/>
          <w:u w:val="single"/>
        </w:rPr>
        <w:t xml:space="preserve">_____________________</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招标文件</w:t>
      </w:r>
      <w:r>
        <w:rPr>
          <w:rFonts w:ascii="宋体" w:hAnsi="宋体" w:eastAsia="宋体"/>
          <w:bCs/>
          <w:color w:val="000000" w:themeColor="text1"/>
          <w:sz w:val="24"/>
        </w:rPr>
        <w:t xml:space="preserve">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w:t>
      </w:r>
      <w:r>
        <w:rPr>
          <w:rFonts w:hint="eastAsia" w:ascii="宋体" w:hAnsi="宋体" w:eastAsia="宋体"/>
          <w:bCs/>
          <w:color w:val="000000" w:themeColor="text1"/>
          <w:sz w:val="24"/>
        </w:rPr>
        <w:t xml:space="preserve">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采购需求偏离表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文件条目号（页码）</w:t>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文件要求</w:t>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文件内容</w:t>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w:t>
      </w:r>
      <w:r>
        <w:rPr>
          <w:rFonts w:hint="eastAsia" w:ascii="宋体" w:hAnsi="宋体" w:eastAsia="宋体"/>
          <w:bCs/>
          <w:color w:val="000000" w:themeColor="text1"/>
          <w:sz w:val="24"/>
        </w:rPr>
        <w:t xml:space="preserve">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spacing w:line="360" w:lineRule="auto"/>
        <w:rPr>
          <w:rFonts w:hint="eastAsia" w:ascii="宋体" w:hAnsi="宋体" w:eastAsia="宋体"/>
          <w:color w:val="000000" w:themeColor="text1"/>
          <w:sz w:val="24"/>
          <w:szCs w:val="20"/>
        </w:rPr>
        <w:outlineLvl w:val="2"/>
      </w:pPr>
      <w:r>
        <w:rPr>
          <w:color w:val="000000" w:themeColor="text1"/>
        </w:rPr>
      </w:r>
      <w:bookmarkStart w:id="524" w:name="_Hlk163485166"/>
      <w:r>
        <w:rPr>
          <w:rFonts w:hint="eastAsia" w:ascii="宋体" w:hAnsi="宋体" w:eastAsia="宋体"/>
          <w:color w:val="000000" w:themeColor="text1"/>
          <w:sz w:val="24"/>
          <w:szCs w:val="20"/>
        </w:rPr>
        <w:t xml:space="preserve">7</w:t>
      </w:r>
      <w:r>
        <w:rPr>
          <w:rFonts w:ascii="宋体" w:hAnsi="宋体" w:eastAsia="宋体"/>
          <w:color w:val="000000" w:themeColor="text1"/>
          <w:sz w:val="24"/>
          <w:szCs w:val="24"/>
        </w:rPr>
        <w:t xml:space="preserve">中小企业声明函</w:t>
      </w:r>
      <w:bookmarkEnd w:id="524"/>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说明：</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3）对于多标的</w:t>
      </w:r>
      <w:r>
        <w:rPr>
          <w:rFonts w:hint="eastAsia" w:ascii="宋体" w:hAnsi="宋体" w:eastAsia="宋体"/>
          <w:color w:val="000000" w:themeColor="text1"/>
          <w:sz w:val="24"/>
          <w:szCs w:val="24"/>
        </w:rPr>
        <w:t xml:space="preserve">的</w:t>
      </w:r>
      <w:r>
        <w:rPr>
          <w:rFonts w:hint="eastAsia" w:ascii="宋体" w:hAnsi="宋体" w:eastAsia="宋体"/>
          <w:color w:val="000000" w:themeColor="text1"/>
          <w:sz w:val="24"/>
          <w:szCs w:val="24"/>
        </w:rPr>
        <w:t xml:space="preserve">采购项目，投标人应充分、准确地了解所投产品制造企业信息。对相关情况了解不清楚的，不建议填报本声明函。</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4）中小企业认定标准以《关于印发中小企业划型标准规定的通知》（工信部联企业〔2011〕300号）文件规定为准。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6）</w:t>
      </w:r>
      <w:r>
        <w:rPr>
          <w:rFonts w:ascii="宋体" w:hAnsi="宋体" w:eastAsia="宋体"/>
          <w:bCs/>
          <w:color w:val="000000" w:themeColor="text1"/>
          <w:sz w:val="24"/>
        </w:rPr>
        <w:t xml:space="preserve">在货物采购项目中，供应商提供的货物既有中</w:t>
      </w:r>
      <w:r>
        <w:rPr>
          <w:rFonts w:hint="eastAsia" w:ascii="宋体" w:hAnsi="宋体" w:eastAsia="宋体"/>
          <w:bCs/>
          <w:color w:val="000000" w:themeColor="text1"/>
          <w:sz w:val="24"/>
        </w:rPr>
        <w:t xml:space="preserve">型</w:t>
      </w:r>
      <w:r>
        <w:rPr>
          <w:rFonts w:ascii="宋体" w:hAnsi="宋体" w:eastAsia="宋体"/>
          <w:bCs/>
          <w:color w:val="000000" w:themeColor="text1"/>
          <w:sz w:val="24"/>
        </w:rPr>
        <w:t xml:space="preserve">企业制造货物，也有</w:t>
      </w:r>
      <w:r>
        <w:rPr>
          <w:rFonts w:hint="eastAsia" w:ascii="宋体" w:hAnsi="宋体" w:eastAsia="宋体"/>
          <w:bCs/>
          <w:color w:val="000000" w:themeColor="text1"/>
          <w:sz w:val="24"/>
        </w:rPr>
        <w:t xml:space="preserve">小</w:t>
      </w:r>
      <w:r>
        <w:rPr>
          <w:rFonts w:hint="eastAsia" w:ascii="宋体" w:hAnsi="宋体" w:eastAsia="宋体"/>
          <w:bCs/>
          <w:color w:val="000000" w:themeColor="text1"/>
          <w:sz w:val="24"/>
        </w:rPr>
        <w:t xml:space="preserve">微</w:t>
      </w:r>
      <w:r>
        <w:rPr>
          <w:rFonts w:ascii="宋体" w:hAnsi="宋体" w:eastAsia="宋体"/>
          <w:bCs/>
          <w:color w:val="000000" w:themeColor="text1"/>
          <w:sz w:val="24"/>
        </w:rPr>
        <w:t xml:space="preserve">企业</w:t>
      </w:r>
      <w:r>
        <w:rPr>
          <w:rFonts w:ascii="宋体" w:hAnsi="宋体" w:eastAsia="宋体"/>
          <w:bCs/>
          <w:color w:val="000000" w:themeColor="text1"/>
          <w:sz w:val="24"/>
        </w:rPr>
        <w:t xml:space="preserve">制造货物的，不享受</w:t>
      </w:r>
      <w:r>
        <w:rPr>
          <w:rFonts w:hint="eastAsia" w:ascii="宋体" w:hAnsi="宋体" w:eastAsia="宋体"/>
          <w:bCs/>
          <w:color w:val="000000" w:themeColor="text1"/>
          <w:sz w:val="24"/>
        </w:rPr>
        <w:t xml:space="preserve">小</w:t>
      </w:r>
      <w:r>
        <w:rPr>
          <w:rFonts w:hint="eastAsia" w:ascii="宋体" w:hAnsi="宋体" w:eastAsia="宋体"/>
          <w:bCs/>
          <w:color w:val="000000" w:themeColor="text1"/>
          <w:sz w:val="24"/>
        </w:rPr>
        <w:t xml:space="preserve">微</w:t>
      </w:r>
      <w:r>
        <w:rPr>
          <w:rFonts w:ascii="宋体" w:hAnsi="宋体" w:eastAsia="宋体"/>
          <w:bCs/>
          <w:color w:val="000000" w:themeColor="text1"/>
          <w:sz w:val="24"/>
        </w:rPr>
        <w:t xml:space="preserve">企业</w:t>
      </w:r>
      <w:r>
        <w:rPr>
          <w:rFonts w:ascii="宋体" w:hAnsi="宋体" w:eastAsia="宋体"/>
          <w:bCs/>
          <w:color w:val="000000" w:themeColor="text1"/>
          <w:sz w:val="24"/>
        </w:rPr>
        <w:t xml:space="preserve">扶持政策</w:t>
      </w:r>
      <w:r>
        <w:rPr>
          <w:rFonts w:hint="eastAsia" w:ascii="宋体" w:hAnsi="宋体" w:eastAsia="宋体"/>
          <w:bCs/>
          <w:color w:val="000000" w:themeColor="text1"/>
          <w:sz w:val="24"/>
        </w:rPr>
        <w:t xml:space="preserve">，不予价格扣除</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7）小</w:t>
      </w:r>
      <w:r>
        <w:rPr>
          <w:rFonts w:hint="eastAsia" w:ascii="宋体" w:hAnsi="宋体" w:eastAsia="宋体"/>
          <w:bCs/>
          <w:color w:val="000000" w:themeColor="text1"/>
          <w:sz w:val="24"/>
        </w:rPr>
        <w:t xml:space="preserve">微企业</w:t>
      </w:r>
      <w:r>
        <w:rPr>
          <w:rFonts w:hint="eastAsia" w:ascii="宋体" w:hAnsi="宋体" w:eastAsia="宋体"/>
          <w:bCs/>
          <w:color w:val="000000" w:themeColor="text1"/>
          <w:sz w:val="24"/>
        </w:rPr>
        <w:t xml:space="preserve">未提供声明函的，价格分评审将不予价格扣除。</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w:t>
            </w:r>
            <w:r>
              <w:rPr>
                <w:rFonts w:ascii="宋体" w:hAnsi="宋体" w:eastAsia="宋体"/>
                <w:bCs/>
                <w:color w:val="000000" w:themeColor="text1"/>
                <w:sz w:val="24"/>
              </w:rPr>
              <w:t xml:space="preserve">一</w:t>
            </w:r>
            <w:r>
              <w:rPr>
                <w:rFonts w:ascii="宋体" w:hAnsi="宋体" w:eastAsia="宋体"/>
                <w:bCs/>
                <w:color w:val="000000" w:themeColor="text1"/>
                <w:sz w:val="24"/>
              </w:rPr>
              <w:t xml:space="preserve">年度数据的新成立企业可不填报。</w:t>
            </w:r>
            <w:r>
              <w:rPr>
                <w:color w:val="000000" w:themeColor="text1"/>
              </w:rP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color w:val="000000" w:themeColor="text1"/>
        </w:rP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w:t>
      </w:r>
      <w:r>
        <w:rPr>
          <w:rFonts w:hint="eastAsia" w:ascii="宋体" w:hAnsi="宋体" w:eastAsia="宋体"/>
          <w:color w:val="000000" w:themeColor="text1"/>
          <w:sz w:val="24"/>
        </w:rPr>
        <w:t xml:space="preserve">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w:t>
      </w:r>
      <w:r>
        <w:rPr>
          <w:rFonts w:hint="eastAsia" w:ascii="宋体" w:hAnsi="宋体" w:eastAsia="宋体"/>
          <w:color w:val="000000" w:themeColor="text1"/>
          <w:sz w:val="24"/>
        </w:rPr>
        <w:t xml:space="preserve">参加本项目人员一览表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w:t>
            </w:r>
            <w:r>
              <w:rPr>
                <w:color w:val="000000" w:themeColor="text1"/>
              </w:rP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bookmarkStart w:id="525" w:name="_Toc288738397"/>
      <w:r>
        <w:rPr>
          <w:color w:val="000000" w:themeColor="text1"/>
        </w:rPr>
      </w:r>
      <w:bookmarkStart w:id="526" w:name="_Toc288738839"/>
      <w:r>
        <w:rPr>
          <w:color w:val="000000" w:themeColor="text1"/>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br w:type="page" w:clear="all"/>
      </w: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0</w:t>
      </w:r>
      <w:r>
        <w:rPr>
          <w:rFonts w:hint="eastAsia" w:ascii="宋体" w:hAnsi="宋体" w:eastAsia="宋体"/>
          <w:color w:val="000000" w:themeColor="text1"/>
          <w:sz w:val="24"/>
        </w:rPr>
        <w:t xml:space="preserve">相关业绩案例一览表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bookmarkEnd w:id="525"/>
      <w:r>
        <w:rPr>
          <w:color w:val="000000" w:themeColor="text1"/>
        </w:rPr>
      </w:r>
      <w:bookmarkEnd w:id="526"/>
      <w:r>
        <w:rPr>
          <w:color w:val="000000" w:themeColor="text1"/>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   </w:t>
      </w:r>
      <w:r>
        <w:rPr>
          <w:rFonts w:hint="eastAsia" w:ascii="宋体" w:hAnsi="宋体" w:eastAsia="宋体"/>
          <w:bCs/>
          <w:color w:val="000000" w:themeColor="text1"/>
          <w:sz w:val="24"/>
        </w:rPr>
      </w:r>
      <w:r>
        <w:rPr>
          <w:color w:val="000000" w:themeColor="text1"/>
        </w:rPr>
      </w:r>
      <w:r>
        <w:rPr>
          <w:rFonts w:hint="eastAsia" w:ascii="宋体" w:hAnsi="宋体" w:eastAsia="宋体"/>
          <w:bCs/>
          <w:color w:val="000000" w:themeColor="text1"/>
          <w:sz w:val="24"/>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Symbol">
    <w:panose1 w:val="020B0502040204020203"/>
  </w:font>
  <w:font w:name="Wingdings">
    <w:panose1 w:val="05000000000000000000"/>
  </w:font>
  <w:font w:name="Symbol">
    <w:panose1 w:val="05050102010706020507"/>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7"/>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7"/>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4">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6"/>
  </w:num>
  <w:num w:numId="2">
    <w:abstractNumId w:val="8"/>
  </w:num>
  <w:num w:numId="3">
    <w:abstractNumId w:val="5"/>
  </w:num>
  <w:num w:numId="4">
    <w:abstractNumId w:val="1"/>
  </w:num>
  <w:num w:numId="5">
    <w:abstractNumId w:val="0"/>
  </w:num>
  <w:num w:numId="6">
    <w:abstractNumId w:val="4"/>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8"/>
    <w:link w:val="874"/>
    <w:uiPriority w:val="9"/>
    <w:rPr>
      <w:rFonts w:ascii="Arial" w:hAnsi="Arial" w:eastAsia="Arial" w:cs="Arial"/>
      <w:sz w:val="40"/>
      <w:szCs w:val="40"/>
    </w:rPr>
  </w:style>
  <w:style w:type="character" w:styleId="709">
    <w:name w:val="Heading 2 Char"/>
    <w:basedOn w:val="878"/>
    <w:link w:val="875"/>
    <w:uiPriority w:val="9"/>
    <w:rPr>
      <w:rFonts w:ascii="Arial" w:hAnsi="Arial" w:eastAsia="Arial" w:cs="Arial"/>
      <w:sz w:val="34"/>
    </w:rPr>
  </w:style>
  <w:style w:type="character" w:styleId="710">
    <w:name w:val="Heading 4 Char"/>
    <w:basedOn w:val="878"/>
    <w:link w:val="877"/>
    <w:uiPriority w:val="9"/>
    <w:rPr>
      <w:rFonts w:ascii="Arial" w:hAnsi="Arial" w:eastAsia="Arial" w:cs="Arial"/>
      <w:b/>
      <w:bCs/>
      <w:sz w:val="26"/>
      <w:szCs w:val="26"/>
    </w:rPr>
  </w:style>
  <w:style w:type="paragraph" w:styleId="711">
    <w:name w:val="Heading 5"/>
    <w:basedOn w:val="873"/>
    <w:next w:val="873"/>
    <w:link w:val="940"/>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873"/>
    <w:next w:val="873"/>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8"/>
    <w:link w:val="712"/>
    <w:uiPriority w:val="9"/>
    <w:rPr>
      <w:rFonts w:ascii="Arial" w:hAnsi="Arial" w:eastAsia="Arial" w:cs="Arial"/>
      <w:b/>
      <w:bCs/>
      <w:sz w:val="22"/>
      <w:szCs w:val="22"/>
    </w:rPr>
  </w:style>
  <w:style w:type="paragraph" w:styleId="714">
    <w:name w:val="Heading 7"/>
    <w:basedOn w:val="873"/>
    <w:next w:val="873"/>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8"/>
    <w:link w:val="714"/>
    <w:uiPriority w:val="9"/>
    <w:rPr>
      <w:rFonts w:ascii="Arial" w:hAnsi="Arial" w:eastAsia="Arial" w:cs="Arial"/>
      <w:b/>
      <w:bCs/>
      <w:i/>
      <w:iCs/>
      <w:sz w:val="22"/>
      <w:szCs w:val="22"/>
    </w:rPr>
  </w:style>
  <w:style w:type="paragraph" w:styleId="716">
    <w:name w:val="Heading 8"/>
    <w:basedOn w:val="873"/>
    <w:next w:val="873"/>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8"/>
    <w:link w:val="716"/>
    <w:uiPriority w:val="9"/>
    <w:rPr>
      <w:rFonts w:ascii="Arial" w:hAnsi="Arial" w:eastAsia="Arial" w:cs="Arial"/>
      <w:i/>
      <w:iCs/>
      <w:sz w:val="22"/>
      <w:szCs w:val="22"/>
    </w:rPr>
  </w:style>
  <w:style w:type="paragraph" w:styleId="718">
    <w:name w:val="Heading 9"/>
    <w:basedOn w:val="873"/>
    <w:next w:val="873"/>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8"/>
    <w:link w:val="718"/>
    <w:uiPriority w:val="9"/>
    <w:rPr>
      <w:rFonts w:ascii="Arial" w:hAnsi="Arial" w:eastAsia="Arial" w:cs="Arial"/>
      <w:i/>
      <w:iCs/>
      <w:sz w:val="21"/>
      <w:szCs w:val="21"/>
    </w:rPr>
  </w:style>
  <w:style w:type="paragraph" w:styleId="720">
    <w:name w:val="No Spacing"/>
    <w:uiPriority w:val="1"/>
    <w:qFormat/>
    <w:pPr>
      <w:spacing w:before="0" w:after="0" w:line="240" w:lineRule="auto"/>
    </w:pPr>
  </w:style>
  <w:style w:type="paragraph" w:styleId="721">
    <w:name w:val="Title"/>
    <w:basedOn w:val="873"/>
    <w:next w:val="873"/>
    <w:link w:val="722"/>
    <w:uiPriority w:val="10"/>
    <w:qFormat/>
    <w:pPr>
      <w:contextualSpacing/>
      <w:spacing w:before="300" w:after="200"/>
    </w:pPr>
    <w:rPr>
      <w:sz w:val="48"/>
      <w:szCs w:val="48"/>
    </w:rPr>
  </w:style>
  <w:style w:type="character" w:styleId="722">
    <w:name w:val="Title Char"/>
    <w:basedOn w:val="878"/>
    <w:link w:val="721"/>
    <w:uiPriority w:val="10"/>
    <w:rPr>
      <w:sz w:val="48"/>
      <w:szCs w:val="48"/>
    </w:rPr>
  </w:style>
  <w:style w:type="paragraph" w:styleId="723">
    <w:name w:val="Subtitle"/>
    <w:basedOn w:val="873"/>
    <w:next w:val="873"/>
    <w:link w:val="724"/>
    <w:uiPriority w:val="11"/>
    <w:qFormat/>
    <w:pPr>
      <w:spacing w:before="200" w:after="200"/>
    </w:pPr>
    <w:rPr>
      <w:sz w:val="24"/>
      <w:szCs w:val="24"/>
    </w:rPr>
  </w:style>
  <w:style w:type="character" w:styleId="724">
    <w:name w:val="Subtitle Char"/>
    <w:basedOn w:val="878"/>
    <w:link w:val="723"/>
    <w:uiPriority w:val="11"/>
    <w:rPr>
      <w:sz w:val="24"/>
      <w:szCs w:val="24"/>
    </w:rPr>
  </w:style>
  <w:style w:type="paragraph" w:styleId="725">
    <w:name w:val="Quote"/>
    <w:basedOn w:val="873"/>
    <w:next w:val="873"/>
    <w:link w:val="726"/>
    <w:uiPriority w:val="29"/>
    <w:qFormat/>
    <w:pPr>
      <w:ind w:left="720" w:right="720"/>
    </w:pPr>
    <w:rPr>
      <w:i/>
    </w:rPr>
  </w:style>
  <w:style w:type="character" w:styleId="726">
    <w:name w:val="Quote Char"/>
    <w:link w:val="725"/>
    <w:uiPriority w:val="29"/>
    <w:rPr>
      <w:i/>
    </w:rPr>
  </w:style>
  <w:style w:type="paragraph" w:styleId="727">
    <w:name w:val="Intense Quote"/>
    <w:basedOn w:val="873"/>
    <w:next w:val="873"/>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8"/>
    <w:link w:val="888"/>
    <w:uiPriority w:val="99"/>
  </w:style>
  <w:style w:type="character" w:styleId="730">
    <w:name w:val="Footer Char"/>
    <w:basedOn w:val="878"/>
    <w:link w:val="887"/>
    <w:uiPriority w:val="99"/>
  </w:style>
  <w:style w:type="paragraph" w:styleId="731">
    <w:name w:val="Caption"/>
    <w:basedOn w:val="873"/>
    <w:next w:val="873"/>
    <w:uiPriority w:val="35"/>
    <w:semiHidden/>
    <w:unhideWhenUsed/>
    <w:qFormat/>
    <w:pPr>
      <w:spacing w:line="276" w:lineRule="auto"/>
    </w:pPr>
    <w:rPr>
      <w:b/>
      <w:bCs/>
      <w:color w:val="4f81bd" w:themeColor="accent1"/>
      <w:sz w:val="18"/>
      <w:szCs w:val="18"/>
    </w:rPr>
  </w:style>
  <w:style w:type="character" w:styleId="732">
    <w:name w:val="Caption Char"/>
    <w:basedOn w:val="731"/>
    <w:link w:val="887"/>
    <w:uiPriority w:val="99"/>
  </w:style>
  <w:style w:type="table" w:styleId="733">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3"/>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8"/>
    <w:uiPriority w:val="99"/>
    <w:unhideWhenUsed/>
    <w:rPr>
      <w:vertAlign w:val="superscript"/>
    </w:rPr>
  </w:style>
  <w:style w:type="paragraph" w:styleId="861">
    <w:name w:val="endnote text"/>
    <w:basedOn w:val="873"/>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8"/>
    <w:uiPriority w:val="99"/>
    <w:semiHidden/>
    <w:unhideWhenUsed/>
    <w:rPr>
      <w:vertAlign w:val="superscript"/>
    </w:rPr>
  </w:style>
  <w:style w:type="paragraph" w:styleId="864">
    <w:name w:val="toc 2"/>
    <w:basedOn w:val="873"/>
    <w:next w:val="873"/>
    <w:uiPriority w:val="39"/>
    <w:unhideWhenUsed/>
    <w:pPr>
      <w:ind w:left="283" w:right="0" w:firstLine="0"/>
      <w:spacing w:after="57"/>
    </w:pPr>
  </w:style>
  <w:style w:type="paragraph" w:styleId="865">
    <w:name w:val="toc 3"/>
    <w:basedOn w:val="873"/>
    <w:next w:val="873"/>
    <w:uiPriority w:val="39"/>
    <w:unhideWhenUsed/>
    <w:pPr>
      <w:ind w:left="567"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qFormat/>
    <w:pPr>
      <w:jc w:val="both"/>
      <w:widowControl w:val="off"/>
    </w:pPr>
    <w:rPr>
      <w:rFonts w:asciiTheme="minorHAnsi" w:hAnsiTheme="minorHAnsi" w:eastAsiaTheme="minorEastAsia" w:cstheme="minorBidi"/>
      <w:sz w:val="21"/>
      <w:szCs w:val="22"/>
    </w:rPr>
  </w:style>
  <w:style w:type="paragraph" w:styleId="874">
    <w:name w:val="Heading 1"/>
    <w:basedOn w:val="873"/>
    <w:next w:val="873"/>
    <w:link w:val="900"/>
    <w:uiPriority w:val="9"/>
    <w:qFormat/>
    <w:pPr>
      <w:jc w:val="center"/>
      <w:spacing w:line="360" w:lineRule="auto"/>
      <w:outlineLvl w:val="0"/>
    </w:pPr>
    <w:rPr>
      <w:b/>
      <w:sz w:val="36"/>
      <w:szCs w:val="36"/>
    </w:rPr>
  </w:style>
  <w:style w:type="paragraph" w:styleId="875">
    <w:name w:val="Heading 2"/>
    <w:basedOn w:val="873"/>
    <w:next w:val="873"/>
    <w:link w:val="90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6">
    <w:name w:val="Heading 3"/>
    <w:basedOn w:val="873"/>
    <w:next w:val="873"/>
    <w:link w:val="911"/>
    <w:uiPriority w:val="9"/>
    <w:semiHidden/>
    <w:unhideWhenUsed/>
    <w:qFormat/>
    <w:pPr>
      <w:keepLines/>
      <w:keepNext/>
      <w:spacing w:before="260" w:after="260" w:line="416" w:lineRule="auto"/>
      <w:outlineLvl w:val="2"/>
    </w:pPr>
    <w:rPr>
      <w:b/>
      <w:bCs/>
      <w:sz w:val="32"/>
      <w:szCs w:val="32"/>
    </w:rPr>
  </w:style>
  <w:style w:type="paragraph" w:styleId="877">
    <w:name w:val="Heading 4"/>
    <w:basedOn w:val="873"/>
    <w:next w:val="873"/>
    <w:link w:val="93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Normal Indent"/>
    <w:basedOn w:val="873"/>
    <w:link w:val="912"/>
    <w:uiPriority w:val="99"/>
    <w:qFormat/>
    <w:pPr>
      <w:ind w:firstLine="420"/>
      <w:jc w:val="left"/>
    </w:pPr>
    <w:rPr>
      <w:rFonts w:ascii="宋体" w:hAnsi="Times New Roman" w:eastAsia="宋体" w:cs="Times New Roman"/>
      <w:sz w:val="24"/>
      <w:szCs w:val="24"/>
    </w:rPr>
  </w:style>
  <w:style w:type="paragraph" w:styleId="882">
    <w:name w:val="Document Map"/>
    <w:basedOn w:val="873"/>
    <w:link w:val="919"/>
    <w:uiPriority w:val="99"/>
    <w:semiHidden/>
    <w:unhideWhenUsed/>
    <w:qFormat/>
    <w:rPr>
      <w:rFonts w:ascii="宋体" w:eastAsia="宋体"/>
      <w:sz w:val="18"/>
      <w:szCs w:val="18"/>
    </w:rPr>
  </w:style>
  <w:style w:type="paragraph" w:styleId="883">
    <w:name w:val="annotation text"/>
    <w:basedOn w:val="873"/>
    <w:link w:val="907"/>
    <w:uiPriority w:val="99"/>
    <w:qFormat/>
    <w:pPr>
      <w:jc w:val="left"/>
    </w:pPr>
    <w:rPr>
      <w:rFonts w:ascii="Times New Roman" w:hAnsi="Times New Roman" w:eastAsia="宋体" w:cs="Times New Roman"/>
      <w:szCs w:val="24"/>
    </w:rPr>
  </w:style>
  <w:style w:type="paragraph" w:styleId="884">
    <w:name w:val="Body Text"/>
    <w:basedOn w:val="873"/>
    <w:next w:val="873"/>
    <w:link w:val="902"/>
    <w:qFormat/>
    <w:pPr>
      <w:spacing w:before="120" w:line="22" w:lineRule="atLeast"/>
      <w:tabs>
        <w:tab w:val="left" w:pos="567" w:leader="none"/>
      </w:tabs>
    </w:pPr>
    <w:rPr>
      <w:rFonts w:ascii="宋体" w:hAnsi="宋体" w:eastAsia="宋体" w:cs="Times New Roman"/>
      <w:sz w:val="24"/>
      <w:szCs w:val="24"/>
    </w:rPr>
  </w:style>
  <w:style w:type="paragraph" w:styleId="885">
    <w:name w:val="Plain Text"/>
    <w:basedOn w:val="873"/>
    <w:link w:val="904"/>
    <w:uiPriority w:val="99"/>
    <w:qFormat/>
    <w:rPr>
      <w:rFonts w:hint="eastAsia" w:ascii="宋体" w:hAnsi="Courier New" w:eastAsia="宋体" w:cs="Times New Roman"/>
      <w:szCs w:val="20"/>
    </w:rPr>
  </w:style>
  <w:style w:type="paragraph" w:styleId="886">
    <w:name w:val="Balloon Text"/>
    <w:basedOn w:val="873"/>
    <w:link w:val="908"/>
    <w:uiPriority w:val="99"/>
    <w:semiHidden/>
    <w:unhideWhenUsed/>
    <w:qFormat/>
    <w:rPr>
      <w:sz w:val="18"/>
      <w:szCs w:val="18"/>
    </w:rPr>
  </w:style>
  <w:style w:type="paragraph" w:styleId="887">
    <w:name w:val="Footer"/>
    <w:basedOn w:val="873"/>
    <w:link w:val="899"/>
    <w:uiPriority w:val="99"/>
    <w:unhideWhenUsed/>
    <w:qFormat/>
    <w:pPr>
      <w:jc w:val="left"/>
      <w:tabs>
        <w:tab w:val="center" w:pos="4153" w:leader="none"/>
        <w:tab w:val="right" w:pos="8306" w:leader="none"/>
      </w:tabs>
    </w:pPr>
    <w:rPr>
      <w:sz w:val="18"/>
      <w:szCs w:val="18"/>
    </w:rPr>
  </w:style>
  <w:style w:type="paragraph" w:styleId="888">
    <w:name w:val="Header"/>
    <w:basedOn w:val="873"/>
    <w:link w:val="8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73"/>
    <w:next w:val="873"/>
    <w:uiPriority w:val="39"/>
    <w:unhideWhenUsed/>
    <w:qFormat/>
    <w:rPr>
      <w:rFonts w:ascii="宋体" w:hAnsi="宋体" w:eastAsia="宋体" w:cs="宋体"/>
      <w:b/>
      <w:sz w:val="32"/>
    </w:rPr>
  </w:style>
  <w:style w:type="paragraph" w:styleId="890">
    <w:name w:val="toc 4"/>
    <w:basedOn w:val="873"/>
    <w:next w:val="873"/>
    <w:uiPriority w:val="39"/>
    <w:semiHidden/>
    <w:unhideWhenUsed/>
    <w:qFormat/>
    <w:pPr>
      <w:ind w:left="1260"/>
    </w:pPr>
  </w:style>
  <w:style w:type="paragraph" w:styleId="891">
    <w:name w:val="Normal (Web)"/>
    <w:basedOn w:val="873"/>
    <w:link w:val="918"/>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2">
    <w:name w:val="annotation subject"/>
    <w:basedOn w:val="883"/>
    <w:next w:val="883"/>
    <w:link w:val="920"/>
    <w:uiPriority w:val="99"/>
    <w:unhideWhenUsed/>
    <w:qFormat/>
    <w:rPr>
      <w:rFonts w:asciiTheme="minorHAnsi" w:hAnsiTheme="minorHAnsi" w:eastAsiaTheme="minorEastAsia" w:cstheme="minorBidi"/>
      <w:b/>
      <w:bCs/>
      <w:szCs w:val="22"/>
    </w:rPr>
  </w:style>
  <w:style w:type="table" w:styleId="893">
    <w:name w:val="Table Grid"/>
    <w:basedOn w:val="879"/>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4">
    <w:name w:val="Emphasis"/>
    <w:basedOn w:val="878"/>
    <w:uiPriority w:val="20"/>
    <w:qFormat/>
    <w:rPr>
      <w:i/>
      <w:iCs/>
    </w:rPr>
  </w:style>
  <w:style w:type="character" w:styleId="895">
    <w:name w:val="Hyperlink"/>
    <w:uiPriority w:val="99"/>
    <w:qFormat/>
    <w:rPr>
      <w:color w:val="0000ff"/>
      <w:u w:val="single"/>
    </w:rPr>
  </w:style>
  <w:style w:type="character" w:styleId="896">
    <w:name w:val="annotation reference"/>
    <w:uiPriority w:val="99"/>
    <w:qFormat/>
    <w:rPr>
      <w:sz w:val="21"/>
      <w:szCs w:val="21"/>
    </w:rPr>
  </w:style>
  <w:style w:type="paragraph" w:styleId="897" w:customStyle="1">
    <w:name w:val="Default"/>
    <w:qFormat/>
    <w:pPr>
      <w:widowControl w:val="off"/>
    </w:pPr>
    <w:rPr>
      <w:rFonts w:ascii="宋体" w:cs="宋体" w:hAnsiTheme="minorHAnsi"/>
      <w:color w:val="000000"/>
      <w:sz w:val="24"/>
      <w:szCs w:val="24"/>
    </w:rPr>
  </w:style>
  <w:style w:type="character" w:styleId="898" w:customStyle="1">
    <w:name w:val="页眉 字符"/>
    <w:basedOn w:val="878"/>
    <w:link w:val="888"/>
    <w:uiPriority w:val="99"/>
    <w:qFormat/>
    <w:rPr>
      <w:sz w:val="18"/>
      <w:szCs w:val="18"/>
    </w:rPr>
  </w:style>
  <w:style w:type="character" w:styleId="899" w:customStyle="1">
    <w:name w:val="页脚 字符"/>
    <w:basedOn w:val="878"/>
    <w:link w:val="887"/>
    <w:uiPriority w:val="99"/>
    <w:qFormat/>
    <w:rPr>
      <w:sz w:val="18"/>
      <w:szCs w:val="18"/>
    </w:rPr>
  </w:style>
  <w:style w:type="character" w:styleId="900" w:customStyle="1">
    <w:name w:val="标题 1 字符1"/>
    <w:basedOn w:val="878"/>
    <w:link w:val="874"/>
    <w:uiPriority w:val="9"/>
    <w:qFormat/>
    <w:rPr>
      <w:b/>
      <w:sz w:val="36"/>
      <w:szCs w:val="36"/>
    </w:rPr>
  </w:style>
  <w:style w:type="character" w:styleId="901" w:customStyle="1">
    <w:name w:val="NormalCharacter"/>
    <w:qFormat/>
  </w:style>
  <w:style w:type="character" w:styleId="902" w:customStyle="1">
    <w:name w:val="正文文本 字符"/>
    <w:basedOn w:val="878"/>
    <w:link w:val="884"/>
    <w:qFormat/>
    <w:rPr>
      <w:rFonts w:ascii="宋体" w:hAnsi="宋体" w:eastAsia="宋体" w:cs="Times New Roman"/>
      <w:sz w:val="24"/>
      <w:szCs w:val="24"/>
    </w:rPr>
  </w:style>
  <w:style w:type="character" w:styleId="903" w:customStyle="1">
    <w:name w:val="标题 2 字符1"/>
    <w:basedOn w:val="878"/>
    <w:link w:val="875"/>
    <w:uiPriority w:val="9"/>
    <w:semiHidden/>
    <w:qFormat/>
    <w:rPr>
      <w:rFonts w:asciiTheme="majorHAnsi" w:hAnsiTheme="majorHAnsi" w:eastAsiaTheme="majorEastAsia" w:cstheme="majorBidi"/>
      <w:b/>
      <w:bCs/>
      <w:sz w:val="32"/>
      <w:szCs w:val="32"/>
    </w:rPr>
  </w:style>
  <w:style w:type="character" w:styleId="904" w:customStyle="1">
    <w:name w:val="纯文本 字符"/>
    <w:basedOn w:val="878"/>
    <w:link w:val="885"/>
    <w:uiPriority w:val="99"/>
    <w:qFormat/>
    <w:rPr>
      <w:rFonts w:ascii="宋体" w:hAnsi="Courier New" w:eastAsia="宋体" w:cs="Times New Roman"/>
      <w:szCs w:val="20"/>
    </w:rPr>
  </w:style>
  <w:style w:type="paragraph" w:styleId="905">
    <w:name w:val="List Paragraph"/>
    <w:basedOn w:val="873"/>
    <w:link w:val="910"/>
    <w:qFormat/>
    <w:pPr>
      <w:ind w:firstLine="420"/>
    </w:pPr>
  </w:style>
  <w:style w:type="character" w:styleId="906" w:customStyle="1">
    <w:name w:val="批注文字 Char"/>
    <w:basedOn w:val="878"/>
    <w:uiPriority w:val="99"/>
    <w:qFormat/>
  </w:style>
  <w:style w:type="character" w:styleId="907" w:customStyle="1">
    <w:name w:val="批注文字 字符"/>
    <w:link w:val="883"/>
    <w:uiPriority w:val="99"/>
    <w:qFormat/>
    <w:rPr>
      <w:rFonts w:ascii="Times New Roman" w:hAnsi="Times New Roman" w:eastAsia="宋体" w:cs="Times New Roman"/>
      <w:szCs w:val="24"/>
    </w:rPr>
  </w:style>
  <w:style w:type="character" w:styleId="908" w:customStyle="1">
    <w:name w:val="批注框文本 字符"/>
    <w:basedOn w:val="878"/>
    <w:link w:val="886"/>
    <w:uiPriority w:val="99"/>
    <w:semiHidden/>
    <w:qFormat/>
    <w:rPr>
      <w:sz w:val="18"/>
      <w:szCs w:val="18"/>
    </w:rPr>
  </w:style>
  <w:style w:type="paragraph" w:styleId="909" w:customStyle="1">
    <w:name w:val="图例"/>
    <w:basedOn w:val="873"/>
    <w:qFormat/>
    <w:pPr>
      <w:jc w:val="center"/>
      <w:spacing w:before="120" w:after="120" w:line="360" w:lineRule="auto"/>
    </w:pPr>
    <w:rPr>
      <w:rFonts w:ascii="Times New Roman" w:hAnsi="Times New Roman" w:eastAsia="仿宋_GB2312" w:cs="Times New Roman"/>
      <w:b/>
      <w:sz w:val="24"/>
      <w:szCs w:val="20"/>
    </w:rPr>
  </w:style>
  <w:style w:type="character" w:styleId="910" w:customStyle="1">
    <w:name w:val="列表段落 字符1"/>
    <w:link w:val="905"/>
    <w:uiPriority w:val="34"/>
    <w:qFormat/>
  </w:style>
  <w:style w:type="character" w:styleId="911" w:customStyle="1">
    <w:name w:val="标题 3 字符"/>
    <w:basedOn w:val="878"/>
    <w:link w:val="876"/>
    <w:uiPriority w:val="9"/>
    <w:semiHidden/>
    <w:qFormat/>
    <w:rPr>
      <w:b/>
      <w:bCs/>
      <w:sz w:val="32"/>
      <w:szCs w:val="32"/>
    </w:rPr>
  </w:style>
  <w:style w:type="character" w:styleId="912" w:customStyle="1">
    <w:name w:val="正文缩进 字符"/>
    <w:link w:val="881"/>
    <w:uiPriority w:val="99"/>
    <w:qFormat/>
    <w:rPr>
      <w:rFonts w:ascii="宋体" w:hAnsi="Times New Roman" w:eastAsia="宋体" w:cs="Times New Roman"/>
      <w:sz w:val="24"/>
      <w:szCs w:val="24"/>
    </w:rPr>
  </w:style>
  <w:style w:type="paragraph" w:styleId="913" w:customStyle="1">
    <w:name w:val="Table Paragraph"/>
    <w:basedOn w:val="873"/>
    <w:uiPriority w:val="1"/>
    <w:qFormat/>
    <w:pPr>
      <w:jc w:val="left"/>
    </w:pPr>
    <w:rPr>
      <w:rFonts w:ascii="宋体" w:hAnsi="宋体" w:eastAsia="宋体" w:cs="宋体"/>
      <w:sz w:val="22"/>
      <w:lang w:eastAsia="en-US"/>
    </w:rPr>
  </w:style>
  <w:style w:type="paragraph" w:styleId="914" w:customStyle="1">
    <w:name w:val="179"/>
    <w:basedOn w:val="873"/>
    <w:qFormat/>
    <w:pPr>
      <w:ind w:firstLine="420"/>
    </w:pPr>
    <w:rPr>
      <w:rFonts w:ascii="Calibri" w:hAnsi="Calibri" w:eastAsia="宋体" w:cs="Times New Roman"/>
    </w:rPr>
  </w:style>
  <w:style w:type="paragraph" w:styleId="915" w:customStyle="1">
    <w:name w:val="成文日期"/>
    <w:basedOn w:val="873"/>
    <w:link w:val="916"/>
    <w:qFormat/>
    <w:pPr>
      <w:ind w:right="400" w:firstLine="200"/>
      <w:jc w:val="right"/>
      <w:spacing w:line="570" w:lineRule="exact"/>
    </w:pPr>
    <w:rPr>
      <w:rFonts w:ascii="仿宋_GB2312" w:hAnsi="Times New Roman" w:eastAsia="仿宋_GB2312" w:cs="Times New Roman"/>
      <w:sz w:val="32"/>
      <w:szCs w:val="20"/>
    </w:rPr>
  </w:style>
  <w:style w:type="character" w:styleId="916" w:customStyle="1">
    <w:name w:val="成文日期 Char"/>
    <w:link w:val="915"/>
    <w:qFormat/>
    <w:rPr>
      <w:rFonts w:ascii="仿宋_GB2312" w:hAnsi="Times New Roman" w:eastAsia="仿宋_GB2312" w:cs="Times New Roman"/>
      <w:sz w:val="32"/>
      <w:szCs w:val="20"/>
    </w:rPr>
  </w:style>
  <w:style w:type="paragraph" w:styleId="917" w:customStyle="1">
    <w:name w:val="Plain Text1"/>
    <w:next w:val="890"/>
    <w:qFormat/>
    <w:pPr>
      <w:jc w:val="both"/>
      <w:widowControl w:val="off"/>
    </w:pPr>
    <w:rPr>
      <w:rFonts w:ascii="宋体" w:hAnsi="宋体" w:eastAsia="楷体_GB2312"/>
      <w:sz w:val="26"/>
      <w:szCs w:val="22"/>
    </w:rPr>
  </w:style>
  <w:style w:type="character" w:styleId="918" w:customStyle="1">
    <w:name w:val="普通(网站) 字符1"/>
    <w:link w:val="891"/>
    <w:qFormat/>
    <w:rPr>
      <w:rFonts w:ascii="Arial Unicode MS" w:hAnsi="Arial Unicode MS" w:eastAsia="Arial Unicode MS" w:cs="Arial Unicode MS"/>
      <w:sz w:val="24"/>
      <w:szCs w:val="24"/>
    </w:rPr>
  </w:style>
  <w:style w:type="character" w:styleId="919" w:customStyle="1">
    <w:name w:val="文档结构图 字符"/>
    <w:basedOn w:val="878"/>
    <w:link w:val="882"/>
    <w:uiPriority w:val="99"/>
    <w:semiHidden/>
    <w:qFormat/>
    <w:rPr>
      <w:rFonts w:ascii="宋体" w:eastAsia="宋体"/>
      <w:sz w:val="18"/>
      <w:szCs w:val="18"/>
    </w:rPr>
  </w:style>
  <w:style w:type="character" w:styleId="920" w:customStyle="1">
    <w:name w:val="批注主题 字符"/>
    <w:basedOn w:val="907"/>
    <w:link w:val="892"/>
    <w:uiPriority w:val="99"/>
    <w:semiHidden/>
    <w:qFormat/>
    <w:rPr>
      <w:rFonts w:ascii="Times New Roman" w:hAnsi="Times New Roman" w:eastAsia="宋体" w:cs="Times New Roman"/>
      <w:b/>
      <w:bCs/>
      <w:szCs w:val="24"/>
    </w:rPr>
  </w:style>
  <w:style w:type="character" w:styleId="921" w:customStyle="1">
    <w:name w:val="正文缩进 Char1"/>
    <w:uiPriority w:val="99"/>
    <w:qFormat/>
    <w:rPr>
      <w:rFonts w:ascii="宋体" w:eastAsia="宋体"/>
      <w:sz w:val="24"/>
      <w:szCs w:val="24"/>
      <w:lang w:val="en-US" w:eastAsia="zh-CN" w:bidi="ar-SA"/>
    </w:rPr>
  </w:style>
  <w:style w:type="paragraph" w:styleId="922" w:customStyle="1">
    <w:name w:val="列表段落1"/>
    <w:basedOn w:val="873"/>
    <w:qFormat/>
    <w:pPr>
      <w:ind w:firstLine="420"/>
      <w:jc w:val="left"/>
    </w:pPr>
    <w:rPr>
      <w:rFonts w:ascii="Calibri" w:hAnsi="Calibri" w:eastAsia="宋体" w:cs="Times New Roman"/>
      <w:sz w:val="20"/>
      <w:szCs w:val="20"/>
    </w:rPr>
  </w:style>
  <w:style w:type="paragraph" w:styleId="923" w:customStyle="1">
    <w:name w:val="p0"/>
    <w:basedOn w:val="873"/>
    <w:qFormat/>
    <w:pPr>
      <w:widowControl/>
    </w:pPr>
    <w:rPr>
      <w:rFonts w:ascii="Calibri" w:hAnsi="Calibri" w:eastAsia="宋体" w:cs="Times New Roman"/>
      <w:szCs w:val="24"/>
    </w:rPr>
  </w:style>
  <w:style w:type="character" w:styleId="924" w:customStyle="1">
    <w:name w:val="标题 2 字符"/>
    <w:qFormat/>
    <w:rPr>
      <w:rFonts w:ascii="Arial" w:hAnsi="Arial" w:eastAsia="黑体"/>
      <w:b/>
      <w:sz w:val="30"/>
      <w:lang w:val="en-US" w:eastAsia="zh-CN" w:bidi="ar-SA"/>
    </w:rPr>
  </w:style>
  <w:style w:type="character" w:styleId="925" w:customStyle="1">
    <w:name w:val="列表段落 字符"/>
    <w:link w:val="926"/>
    <w:qFormat/>
    <w:rPr>
      <w:rFonts w:ascii="Calibri" w:hAnsi="Calibri" w:eastAsia="宋体"/>
      <w:sz w:val="21"/>
      <w:szCs w:val="22"/>
      <w:lang w:val="en-US" w:eastAsia="zh-CN" w:bidi="ar-SA"/>
    </w:rPr>
  </w:style>
  <w:style w:type="paragraph" w:styleId="926" w:customStyle="1">
    <w:name w:val="_Style 50"/>
    <w:basedOn w:val="873"/>
    <w:next w:val="905"/>
    <w:link w:val="925"/>
    <w:uiPriority w:val="34"/>
    <w:qFormat/>
    <w:pPr>
      <w:ind w:firstLine="420"/>
    </w:pPr>
    <w:rPr>
      <w:rFonts w:ascii="Calibri" w:hAnsi="Calibri" w:eastAsia="宋体"/>
    </w:rPr>
  </w:style>
  <w:style w:type="character" w:styleId="927" w:customStyle="1">
    <w:name w:val="批注主题 Char1"/>
    <w:uiPriority w:val="99"/>
    <w:semiHidden/>
    <w:qFormat/>
    <w:rPr>
      <w:b/>
      <w:bCs/>
      <w:sz w:val="21"/>
      <w:szCs w:val="24"/>
    </w:rPr>
  </w:style>
  <w:style w:type="character" w:styleId="928" w:customStyle="1">
    <w:name w:val="纯文本 字符2"/>
    <w:qFormat/>
    <w:rPr>
      <w:rFonts w:hint="eastAsia" w:ascii="宋体" w:hAnsi="Courier New" w:eastAsia="宋体" w:cs="宋体"/>
      <w:sz w:val="21"/>
    </w:rPr>
  </w:style>
  <w:style w:type="character" w:styleId="929" w:customStyle="1">
    <w:name w:val="普通(网站) 字符"/>
    <w:qFormat/>
    <w:rPr>
      <w:rFonts w:ascii="宋体" w:hAnsi="宋体" w:cs="宋体"/>
      <w:sz w:val="24"/>
      <w:szCs w:val="24"/>
    </w:rPr>
  </w:style>
  <w:style w:type="character" w:styleId="930" w:customStyle="1">
    <w:name w:val="标题 1 字符"/>
    <w:qFormat/>
    <w:rPr>
      <w:rFonts w:ascii="宋体"/>
      <w:b/>
      <w:sz w:val="32"/>
    </w:rPr>
  </w:style>
  <w:style w:type="paragraph" w:styleId="931" w:customStyle="1">
    <w:name w:val="修订1"/>
    <w:hidden/>
    <w:uiPriority w:val="99"/>
    <w:unhideWhenUsed/>
    <w:qFormat/>
    <w:rPr>
      <w:rFonts w:asciiTheme="minorHAnsi" w:hAnsiTheme="minorHAnsi" w:eastAsiaTheme="minorEastAsia" w:cstheme="minorBidi"/>
      <w:sz w:val="21"/>
      <w:szCs w:val="22"/>
    </w:rPr>
  </w:style>
  <w:style w:type="paragraph" w:styleId="932" w:customStyle="1">
    <w:name w:val="标题 21"/>
    <w:basedOn w:val="873"/>
    <w:next w:val="873"/>
    <w:qFormat/>
    <w:pPr>
      <w:jc w:val="center"/>
      <w:keepLines/>
      <w:keepNext/>
      <w:spacing w:before="260" w:after="260" w:line="416" w:lineRule="auto"/>
      <w:outlineLvl w:val="1"/>
    </w:pPr>
    <w:rPr>
      <w:rFonts w:ascii="幼圆" w:hAnsi="Arial" w:eastAsia="楷体_GB2312"/>
      <w:b/>
      <w:sz w:val="44"/>
      <w:szCs w:val="20"/>
    </w:rPr>
  </w:style>
  <w:style w:type="paragraph" w:styleId="933" w:customStyle="1">
    <w:name w:val="UserStyle_80"/>
    <w:basedOn w:val="873"/>
    <w:next w:val="873"/>
    <w:qFormat/>
    <w:pPr>
      <w:ind w:firstLine="420"/>
      <w:widowControl/>
    </w:pPr>
    <w:rPr>
      <w:rFonts w:ascii="Times New Roman" w:hAnsi="Times New Roman" w:eastAsia="宋体" w:cs="Times New Roman"/>
      <w:sz w:val="24"/>
      <w:szCs w:val="20"/>
    </w:rPr>
  </w:style>
  <w:style w:type="character" w:styleId="934" w:customStyle="1">
    <w:name w:val="Heading 3 Char"/>
    <w:basedOn w:val="878"/>
    <w:uiPriority w:val="9"/>
    <w:qFormat/>
    <w:rPr>
      <w:rFonts w:ascii="Arial" w:hAnsi="Arial" w:eastAsia="Arial" w:cs="Arial"/>
      <w:sz w:val="30"/>
      <w:szCs w:val="30"/>
    </w:rPr>
  </w:style>
  <w:style w:type="paragraph" w:styleId="935" w:customStyle="1">
    <w:name w:val="修订2"/>
    <w:hidden/>
    <w:uiPriority w:val="99"/>
    <w:unhideWhenUsed/>
    <w:qFormat/>
    <w:rPr>
      <w:rFonts w:asciiTheme="minorHAnsi" w:hAnsiTheme="minorHAnsi" w:eastAsiaTheme="minorEastAsia" w:cstheme="minorBidi"/>
      <w:sz w:val="21"/>
      <w:szCs w:val="22"/>
    </w:rPr>
  </w:style>
  <w:style w:type="character" w:styleId="936" w:customStyle="1">
    <w:name w:val="fontstyle01"/>
    <w:qFormat/>
    <w:rPr>
      <w:rFonts w:ascii="宋体" w:hAnsi="宋体" w:eastAsia="宋体" w:cs="宋体"/>
      <w:color w:val="000000"/>
      <w:sz w:val="22"/>
      <w:szCs w:val="22"/>
    </w:rPr>
  </w:style>
  <w:style w:type="paragraph" w:styleId="937" w:customStyle="1">
    <w:name w:val="_Style 62"/>
    <w:basedOn w:val="873"/>
    <w:next w:val="905"/>
    <w:uiPriority w:val="34"/>
    <w:qFormat/>
    <w:pPr>
      <w:ind w:firstLine="420"/>
    </w:pPr>
    <w:rPr>
      <w:rFonts w:ascii="Calibri" w:hAnsi="Calibri" w:eastAsia="宋体" w:cs="Times New Roman"/>
    </w:rPr>
  </w:style>
  <w:style w:type="character" w:styleId="938">
    <w:name w:val="Unresolved Mention"/>
    <w:basedOn w:val="878"/>
    <w:uiPriority w:val="99"/>
    <w:semiHidden/>
    <w:unhideWhenUsed/>
    <w:rPr>
      <w:color w:val="605e5c"/>
      <w:shd w:val="clear" w:color="auto" w:fill="e1dfdd"/>
    </w:rPr>
  </w:style>
  <w:style w:type="character" w:styleId="939" w:customStyle="1">
    <w:name w:val="标题 4 字符"/>
    <w:basedOn w:val="878"/>
    <w:link w:val="877"/>
    <w:uiPriority w:val="9"/>
    <w:semiHidden/>
    <w:rPr>
      <w:rFonts w:asciiTheme="majorHAnsi" w:hAnsiTheme="majorHAnsi" w:eastAsiaTheme="majorEastAsia" w:cstheme="majorBidi"/>
      <w:b/>
      <w:bCs/>
      <w:sz w:val="28"/>
      <w:szCs w:val="28"/>
    </w:rPr>
  </w:style>
  <w:style w:type="character" w:styleId="940" w:customStyle="1">
    <w:name w:val="Heading 5 Char"/>
    <w:uiPriority w:val="9"/>
    <w:rPr>
      <w:rFonts w:ascii="Arial" w:hAnsi="Arial" w:eastAsia="Arial" w:cs="Arial"/>
      <w:b/>
      <w:bCs/>
      <w:sz w:val="24"/>
      <w:szCs w:val="24"/>
    </w:rPr>
  </w:style>
  <w:style w:type="character" w:styleId="941" w:customStyle="1">
    <w:name w:val="正文缩进 字符1"/>
    <w:qFormat/>
    <w:rPr>
      <w:rFonts w:ascii="宋体" w:eastAsia="宋体"/>
      <w:sz w:val="24"/>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490</cp:revision>
  <dcterms:created xsi:type="dcterms:W3CDTF">2024-01-01T02:41:00Z</dcterms:created>
  <dcterms:modified xsi:type="dcterms:W3CDTF">2025-11-26T06:45:26Z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90615C7E25494EE2A599DD240D1E3D5D_13</vt:lpwstr>
  </property>
</Properties>
</file>